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12E5FC19"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77769">
        <w:rPr>
          <w:rFonts w:cs="Arial"/>
          <w:bCs/>
          <w:sz w:val="22"/>
          <w:szCs w:val="22"/>
        </w:rPr>
        <w:t>7</w:t>
      </w:r>
      <w:r w:rsidR="001C5CF7" w:rsidRPr="001C5CF7">
        <w:rPr>
          <w:rFonts w:cs="Arial"/>
          <w:noProof w:val="0"/>
          <w:sz w:val="22"/>
          <w:szCs w:val="22"/>
        </w:rPr>
        <w:tab/>
      </w:r>
      <w:r w:rsidRPr="001C5CF7">
        <w:rPr>
          <w:rFonts w:cs="Arial"/>
          <w:bCs/>
          <w:sz w:val="22"/>
          <w:szCs w:val="22"/>
        </w:rPr>
        <w:tab/>
        <w:t xml:space="preserve"> </w:t>
      </w:r>
      <w:r w:rsidR="00453776" w:rsidRPr="00453776">
        <w:rPr>
          <w:rFonts w:cs="Arial"/>
          <w:noProof w:val="0"/>
          <w:sz w:val="22"/>
          <w:szCs w:val="22"/>
        </w:rPr>
        <w:t>S1-242242</w:t>
      </w:r>
    </w:p>
    <w:p w14:paraId="53979311" w14:textId="5A6D38A4" w:rsidR="004E3939" w:rsidRPr="00DA53A0" w:rsidRDefault="00577769" w:rsidP="00577769">
      <w:pPr>
        <w:pStyle w:val="Header"/>
        <w:rPr>
          <w:sz w:val="22"/>
          <w:szCs w:val="22"/>
        </w:rPr>
      </w:pPr>
      <w:bookmarkStart w:id="3" w:name="_Hlk165061818"/>
      <w:r>
        <w:rPr>
          <w:sz w:val="22"/>
          <w:szCs w:val="22"/>
        </w:rPr>
        <w:t>Maastricht</w:t>
      </w:r>
      <w:r w:rsidR="00EA5FCB">
        <w:rPr>
          <w:sz w:val="22"/>
          <w:szCs w:val="22"/>
        </w:rPr>
        <w:t xml:space="preserve">, </w:t>
      </w:r>
      <w:r>
        <w:rPr>
          <w:sz w:val="22"/>
          <w:szCs w:val="22"/>
        </w:rPr>
        <w:t>Netherlands</w:t>
      </w:r>
      <w:r w:rsidR="00EA5FCB" w:rsidRPr="00EA5FCB">
        <w:rPr>
          <w:sz w:val="22"/>
          <w:szCs w:val="22"/>
        </w:rPr>
        <w:t xml:space="preserve">, </w:t>
      </w:r>
      <w:r>
        <w:rPr>
          <w:sz w:val="22"/>
          <w:szCs w:val="22"/>
        </w:rPr>
        <w:t>19</w:t>
      </w:r>
      <w:r w:rsidR="00EA5FCB" w:rsidRPr="00EA5FCB">
        <w:rPr>
          <w:sz w:val="22"/>
          <w:szCs w:val="22"/>
        </w:rPr>
        <w:t>-</w:t>
      </w:r>
      <w:r>
        <w:rPr>
          <w:sz w:val="22"/>
          <w:szCs w:val="22"/>
        </w:rPr>
        <w:t>23</w:t>
      </w:r>
      <w:r w:rsidR="00EA5FCB" w:rsidRPr="00EA5FCB">
        <w:rPr>
          <w:sz w:val="22"/>
          <w:szCs w:val="22"/>
        </w:rPr>
        <w:t xml:space="preserve"> </w:t>
      </w:r>
      <w:r>
        <w:rPr>
          <w:sz w:val="22"/>
          <w:szCs w:val="22"/>
        </w:rPr>
        <w:t>August</w:t>
      </w:r>
      <w:r w:rsidR="00EA5FCB" w:rsidRPr="00EA5FCB">
        <w:rPr>
          <w:sz w:val="22"/>
          <w:szCs w:val="22"/>
        </w:rPr>
        <w:t xml:space="preserve"> 2024</w:t>
      </w:r>
      <w:bookmarkEnd w:id="3"/>
    </w:p>
    <w:p w14:paraId="78F1D8ED" w14:textId="77777777" w:rsidR="00B97703" w:rsidRDefault="00B97703">
      <w:pPr>
        <w:rPr>
          <w:rFonts w:ascii="Arial" w:hAnsi="Arial" w:cs="Arial"/>
        </w:rPr>
      </w:pPr>
    </w:p>
    <w:p w14:paraId="711BEF8F" w14:textId="22CE07E0" w:rsidR="004E3939" w:rsidRPr="00304DEF" w:rsidRDefault="004E3939" w:rsidP="00376CCE">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26B53" w:rsidRPr="00976664">
        <w:rPr>
          <w:rFonts w:ascii="Arial" w:eastAsia="Yu Mincho" w:hAnsi="Arial" w:cs="Arial"/>
          <w:b/>
          <w:bCs/>
          <w:color w:val="FF0000"/>
          <w:kern w:val="28"/>
          <w:lang w:eastAsia="en-US"/>
        </w:rPr>
        <w:t>[DRAFT]</w:t>
      </w:r>
      <w:r w:rsidR="00926B53" w:rsidRPr="00304DEF">
        <w:rPr>
          <w:rFonts w:ascii="Arial" w:hAnsi="Arial" w:cs="Arial"/>
          <w:b/>
          <w:sz w:val="22"/>
          <w:szCs w:val="22"/>
        </w:rPr>
        <w:t xml:space="preserve"> </w:t>
      </w:r>
      <w:r w:rsidR="00304C4A">
        <w:rPr>
          <w:rFonts w:ascii="Arial" w:hAnsi="Arial" w:cs="Arial"/>
          <w:b/>
          <w:sz w:val="22"/>
          <w:szCs w:val="22"/>
        </w:rPr>
        <w:t xml:space="preserve">Reply </w:t>
      </w:r>
      <w:r w:rsidRPr="00304DEF">
        <w:rPr>
          <w:rFonts w:ascii="Arial" w:hAnsi="Arial" w:cs="Arial"/>
          <w:b/>
          <w:sz w:val="22"/>
          <w:szCs w:val="22"/>
        </w:rPr>
        <w:t xml:space="preserve">LS </w:t>
      </w:r>
      <w:r w:rsidR="00577769">
        <w:rPr>
          <w:rFonts w:ascii="Arial" w:hAnsi="Arial" w:cs="Arial"/>
          <w:b/>
          <w:sz w:val="22"/>
          <w:szCs w:val="22"/>
        </w:rPr>
        <w:t xml:space="preserve">to clarify </w:t>
      </w:r>
      <w:r w:rsidR="001F2646">
        <w:rPr>
          <w:rFonts w:ascii="Arial" w:hAnsi="Arial" w:cs="Arial"/>
          <w:b/>
          <w:sz w:val="22"/>
          <w:szCs w:val="22"/>
        </w:rPr>
        <w:t xml:space="preserve">the support for </w:t>
      </w:r>
      <w:r w:rsidR="00577769">
        <w:rPr>
          <w:rFonts w:ascii="Arial" w:hAnsi="Arial" w:cs="Arial"/>
          <w:b/>
          <w:sz w:val="22"/>
          <w:szCs w:val="22"/>
        </w:rPr>
        <w:t xml:space="preserve">Ambient IoT </w:t>
      </w:r>
      <w:r w:rsidR="00091140">
        <w:rPr>
          <w:rFonts w:ascii="Arial" w:hAnsi="Arial" w:cs="Arial"/>
          <w:b/>
          <w:sz w:val="22"/>
          <w:szCs w:val="22"/>
        </w:rPr>
        <w:t>Security</w:t>
      </w:r>
      <w:bookmarkStart w:id="4" w:name="_GoBack"/>
      <w:bookmarkEnd w:id="4"/>
    </w:p>
    <w:p w14:paraId="57C23DB4" w14:textId="612DA6E3" w:rsidR="00B97703" w:rsidRPr="00926B53" w:rsidRDefault="00B97703" w:rsidP="00682C5E">
      <w:pPr>
        <w:spacing w:after="60"/>
        <w:ind w:left="1985" w:hanging="1985"/>
        <w:rPr>
          <w:rFonts w:ascii="Arial" w:hAnsi="Arial" w:cs="Arial"/>
          <w:b/>
          <w:noProof/>
          <w:sz w:val="24"/>
          <w:lang w:eastAsia="zh-CN"/>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r>
      <w:bookmarkStart w:id="7" w:name="_Hlk119535374"/>
      <w:r w:rsidR="00926B53" w:rsidRPr="00926B53">
        <w:rPr>
          <w:rFonts w:ascii="Arial" w:hAnsi="Arial" w:cs="Arial"/>
          <w:b/>
          <w:noProof/>
          <w:sz w:val="24"/>
          <w:lang w:eastAsia="zh-CN"/>
        </w:rPr>
        <w:t xml:space="preserve">LS on </w:t>
      </w:r>
      <w:bookmarkEnd w:id="7"/>
      <w:r w:rsidR="007F7CE2">
        <w:rPr>
          <w:rFonts w:ascii="Arial" w:hAnsi="Arial" w:cs="Arial"/>
          <w:b/>
          <w:noProof/>
          <w:sz w:val="24"/>
          <w:lang w:eastAsia="zh-CN"/>
        </w:rPr>
        <w:t>Support for</w:t>
      </w:r>
      <w:r w:rsidR="00577769">
        <w:rPr>
          <w:rFonts w:ascii="Arial" w:hAnsi="Arial" w:cs="Arial"/>
          <w:b/>
          <w:noProof/>
          <w:sz w:val="24"/>
          <w:lang w:eastAsia="zh-CN"/>
        </w:rPr>
        <w:t xml:space="preserve"> Ambient IoT</w:t>
      </w:r>
      <w:r w:rsidR="007F7CE2">
        <w:rPr>
          <w:rFonts w:ascii="Arial" w:hAnsi="Arial" w:cs="Arial"/>
          <w:b/>
          <w:noProof/>
          <w:sz w:val="24"/>
          <w:lang w:eastAsia="zh-CN"/>
        </w:rPr>
        <w:t xml:space="preserve"> Security</w:t>
      </w:r>
      <w:r w:rsidR="00926B53" w:rsidRPr="00926B53">
        <w:rPr>
          <w:rFonts w:ascii="Arial" w:hAnsi="Arial" w:cs="Arial"/>
          <w:b/>
          <w:noProof/>
          <w:sz w:val="24"/>
          <w:lang w:eastAsia="zh-CN"/>
        </w:rPr>
        <w:t xml:space="preserve"> </w:t>
      </w:r>
      <w:r w:rsidR="00304C4A">
        <w:rPr>
          <w:rFonts w:ascii="Arial" w:hAnsi="Arial" w:cs="Arial"/>
          <w:b/>
          <w:noProof/>
          <w:sz w:val="24"/>
          <w:lang w:eastAsia="zh-CN"/>
        </w:rPr>
        <w:t>(</w:t>
      </w:r>
      <w:r w:rsidR="00304C4A" w:rsidRPr="00091140">
        <w:rPr>
          <w:rFonts w:ascii="Arial" w:hAnsi="Arial" w:cs="Arial"/>
          <w:b/>
          <w:noProof/>
          <w:sz w:val="24"/>
        </w:rPr>
        <w:t>S</w:t>
      </w:r>
      <w:r w:rsidR="007F7CE2" w:rsidRPr="00091140">
        <w:rPr>
          <w:rFonts w:ascii="Arial" w:hAnsi="Arial" w:cs="Arial"/>
          <w:b/>
          <w:noProof/>
          <w:sz w:val="24"/>
        </w:rPr>
        <w:t>P</w:t>
      </w:r>
      <w:r w:rsidR="00304C4A" w:rsidRPr="00091140">
        <w:rPr>
          <w:rFonts w:ascii="Arial" w:hAnsi="Arial" w:cs="Arial"/>
          <w:b/>
          <w:noProof/>
          <w:sz w:val="24"/>
        </w:rPr>
        <w:t>-24</w:t>
      </w:r>
      <w:r w:rsidR="007F7CE2" w:rsidRPr="00091140">
        <w:rPr>
          <w:rFonts w:ascii="Arial" w:hAnsi="Arial" w:cs="Arial"/>
          <w:b/>
          <w:noProof/>
          <w:sz w:val="24"/>
        </w:rPr>
        <w:t>1016</w:t>
      </w:r>
      <w:r w:rsidR="00304C4A">
        <w:rPr>
          <w:rFonts w:ascii="Arial" w:hAnsi="Arial" w:cs="Arial"/>
          <w:b/>
          <w:noProof/>
          <w:sz w:val="24"/>
          <w:lang w:eastAsia="zh-CN"/>
        </w:rPr>
        <w:t>)</w:t>
      </w:r>
    </w:p>
    <w:p w14:paraId="51C60CDD" w14:textId="7DB40847"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967988">
        <w:rPr>
          <w:rFonts w:ascii="Arial" w:hAnsi="Arial" w:cs="Arial"/>
          <w:b/>
          <w:bCs/>
          <w:sz w:val="22"/>
          <w:szCs w:val="22"/>
        </w:rPr>
        <w:t>Rel-19</w:t>
      </w:r>
    </w:p>
    <w:bookmarkEnd w:id="8"/>
    <w:bookmarkEnd w:id="9"/>
    <w:bookmarkEnd w:id="10"/>
    <w:p w14:paraId="35E85865" w14:textId="6D31419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roofErr w:type="spellStart"/>
      <w:r w:rsidR="00967988" w:rsidRPr="00967988">
        <w:rPr>
          <w:rFonts w:ascii="Arial" w:hAnsi="Arial" w:cs="Arial"/>
          <w:b/>
          <w:bCs/>
          <w:sz w:val="22"/>
          <w:szCs w:val="22"/>
        </w:rPr>
        <w:t>FS_</w:t>
      </w:r>
      <w:r w:rsidR="00577769">
        <w:rPr>
          <w:rFonts w:ascii="Arial" w:hAnsi="Arial" w:cs="Arial"/>
          <w:b/>
          <w:bCs/>
          <w:sz w:val="22"/>
          <w:szCs w:val="22"/>
        </w:rPr>
        <w:t>AmbientIoT</w:t>
      </w:r>
      <w:r w:rsidR="007F7CE2">
        <w:rPr>
          <w:rFonts w:ascii="Arial" w:hAnsi="Arial" w:cs="Arial"/>
          <w:b/>
          <w:bCs/>
          <w:sz w:val="22"/>
          <w:szCs w:val="22"/>
        </w:rPr>
        <w:t>_Sec</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1EA14451" w:rsidR="00B97703" w:rsidRPr="00762599" w:rsidRDefault="00B97703">
      <w:pPr>
        <w:spacing w:after="60"/>
        <w:ind w:left="1985" w:hanging="1985"/>
        <w:rPr>
          <w:rFonts w:ascii="Arial" w:eastAsiaTheme="minorEastAsia"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076AE">
        <w:rPr>
          <w:rFonts w:ascii="Arial" w:hAnsi="Arial" w:cs="Arial"/>
          <w:b/>
          <w:bCs/>
          <w:sz w:val="22"/>
          <w:szCs w:val="22"/>
        </w:rPr>
        <w:t>TSG SA</w:t>
      </w:r>
      <w:r w:rsidR="00762599">
        <w:rPr>
          <w:rFonts w:ascii="Arial" w:hAnsi="Arial" w:cs="Arial" w:hint="eastAsia"/>
          <w:b/>
          <w:bCs/>
          <w:sz w:val="22"/>
          <w:szCs w:val="22"/>
          <w:lang w:eastAsia="zh-CN"/>
        </w:rPr>
        <w:t>,</w:t>
      </w:r>
      <w:r w:rsidR="00762599">
        <w:rPr>
          <w:rFonts w:ascii="Arial" w:hAnsi="Arial" w:cs="Arial"/>
          <w:b/>
          <w:bCs/>
          <w:sz w:val="22"/>
          <w:szCs w:val="22"/>
          <w:lang w:eastAsia="zh-CN"/>
        </w:rPr>
        <w:t xml:space="preserve"> SA3</w:t>
      </w:r>
    </w:p>
    <w:p w14:paraId="2AA9D0DB" w14:textId="3BA4C62E"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4051DB" w:rsidRPr="004051DB">
        <w:rPr>
          <w:rFonts w:ascii="Arial" w:hAnsi="Arial" w:cs="Arial"/>
          <w:b/>
          <w:bCs/>
          <w:sz w:val="22"/>
          <w:szCs w:val="22"/>
          <w:lang w:eastAsia="zh-CN"/>
        </w:rPr>
        <w:t>SA2</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01F01D44"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926B53">
        <w:rPr>
          <w:rFonts w:ascii="Arial" w:hAnsi="Arial" w:cs="Arial"/>
          <w:b/>
          <w:bCs/>
          <w:sz w:val="22"/>
          <w:szCs w:val="22"/>
        </w:rPr>
        <w:t>Shuang ZHANG</w:t>
      </w:r>
    </w:p>
    <w:p w14:paraId="5E7274A5" w14:textId="6AA11F87" w:rsidR="00B97703"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3FCF" w:rsidRPr="00A94B0C">
          <w:rPr>
            <w:rStyle w:val="Hyperlink"/>
            <w:rFonts w:ascii="Arial" w:hAnsi="Arial" w:cs="Arial"/>
            <w:b/>
            <w:bCs/>
            <w:sz w:val="22"/>
            <w:szCs w:val="22"/>
          </w:rPr>
          <w:t>zhang.shuang2@huawei.com</w:t>
        </w:r>
      </w:hyperlink>
    </w:p>
    <w:p w14:paraId="67F1D706" w14:textId="680E1EB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CCA526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2CBD">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001E223" w14:textId="13890464" w:rsidR="000570F6" w:rsidRDefault="0088095F" w:rsidP="0088095F">
      <w:pPr>
        <w:rPr>
          <w:lang w:eastAsia="ko-KR"/>
        </w:rPr>
      </w:pPr>
      <w:r>
        <w:rPr>
          <w:lang w:eastAsia="ko-KR"/>
        </w:rPr>
        <w:t xml:space="preserve">SA1 would like to thank </w:t>
      </w:r>
      <w:r w:rsidR="00654960">
        <w:rPr>
          <w:lang w:eastAsia="ko-KR"/>
        </w:rPr>
        <w:t xml:space="preserve">TSG </w:t>
      </w:r>
      <w:r>
        <w:rPr>
          <w:lang w:eastAsia="ko-KR"/>
        </w:rPr>
        <w:t xml:space="preserve">SA for the </w:t>
      </w:r>
      <w:r w:rsidRPr="00A926F1">
        <w:rPr>
          <w:lang w:eastAsia="ko-KR"/>
        </w:rPr>
        <w:t xml:space="preserve">LS </w:t>
      </w:r>
      <w:r w:rsidR="00A27AEF">
        <w:rPr>
          <w:lang w:eastAsia="ko-KR"/>
        </w:rPr>
        <w:t>in S</w:t>
      </w:r>
      <w:r w:rsidR="00654960">
        <w:rPr>
          <w:lang w:eastAsia="ko-KR"/>
        </w:rPr>
        <w:t>P</w:t>
      </w:r>
      <w:r w:rsidR="00A27AEF">
        <w:rPr>
          <w:lang w:eastAsia="ko-KR"/>
        </w:rPr>
        <w:t>-24</w:t>
      </w:r>
      <w:r w:rsidR="00654960">
        <w:rPr>
          <w:lang w:eastAsia="ko-KR"/>
        </w:rPr>
        <w:t>1016</w:t>
      </w:r>
      <w:r w:rsidR="00C760B6">
        <w:rPr>
          <w:lang w:eastAsia="ko-KR"/>
        </w:rPr>
        <w:t xml:space="preserve">, describing the </w:t>
      </w:r>
      <w:r w:rsidR="00C2125E">
        <w:rPr>
          <w:lang w:eastAsia="ko-KR"/>
        </w:rPr>
        <w:t>background in the overall description:</w:t>
      </w:r>
    </w:p>
    <w:p w14:paraId="18CF3C38" w14:textId="77777777" w:rsidR="00C2125E" w:rsidRPr="008731FF" w:rsidRDefault="00C2125E" w:rsidP="00C2125E">
      <w:pPr>
        <w:ind w:left="720"/>
        <w:jc w:val="both"/>
        <w:rPr>
          <w:i/>
          <w:noProof/>
        </w:rPr>
      </w:pPr>
      <w:r w:rsidRPr="008731FF">
        <w:rPr>
          <w:i/>
          <w:noProof/>
        </w:rPr>
        <w:t>“In SA#104, SA3 Status Report, reported on contentions issues regarding authentication requirements and communication security requirements in the Ambient IoT Service Study as well as the risk this create regarding follow on development of security solutions for A-IoT.</w:t>
      </w:r>
    </w:p>
    <w:p w14:paraId="6145F6ED" w14:textId="77777777" w:rsidR="00C2125E" w:rsidRPr="008731FF" w:rsidRDefault="00C2125E" w:rsidP="00C2125E">
      <w:pPr>
        <w:pStyle w:val="ListParagraph"/>
        <w:jc w:val="both"/>
        <w:rPr>
          <w:i/>
          <w:noProof/>
          <w:lang w:eastAsia="ja-JP"/>
        </w:rPr>
      </w:pPr>
      <w:r w:rsidRPr="008731FF">
        <w:rPr>
          <w:i/>
          <w:noProof/>
          <w:lang w:eastAsia="ja-JP"/>
        </w:rPr>
        <w:t>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SA3 discussion.</w:t>
      </w:r>
    </w:p>
    <w:p w14:paraId="541EBFFB" w14:textId="77777777" w:rsidR="00C2125E" w:rsidRPr="008731FF" w:rsidRDefault="00C2125E" w:rsidP="00C2125E">
      <w:pPr>
        <w:ind w:left="720"/>
        <w:jc w:val="both"/>
        <w:rPr>
          <w:i/>
          <w:noProof/>
        </w:rPr>
      </w:pPr>
      <w:r w:rsidRPr="008731FF">
        <w:rPr>
          <w:i/>
          <w:noProof/>
        </w:rPr>
        <w:t xml:space="preserve">One of the controversial discussions in SA3 is regarding the requirements of secure storage, tamper resistance of credentials for access security </w:t>
      </w:r>
      <w:r w:rsidRPr="008731FF">
        <w:rPr>
          <w:rFonts w:hint="eastAsia"/>
          <w:i/>
          <w:noProof/>
        </w:rPr>
        <w:t>with</w:t>
      </w:r>
      <w:r w:rsidRPr="008731FF">
        <w:rPr>
          <w:i/>
          <w:noProof/>
        </w:rPr>
        <w:t xml:space="preserve"> the use of USIM on UICC with regards to the limited capabilities of A-IoT devices. </w:t>
      </w:r>
    </w:p>
    <w:p w14:paraId="3AB7F0E0" w14:textId="77777777" w:rsidR="00C2125E" w:rsidRPr="008731FF" w:rsidRDefault="00C2125E" w:rsidP="00C2125E">
      <w:pPr>
        <w:ind w:left="720"/>
        <w:jc w:val="both"/>
        <w:rPr>
          <w:i/>
          <w:noProof/>
        </w:rPr>
      </w:pPr>
      <w:r w:rsidRPr="008731FF">
        <w:rPr>
          <w:i/>
          <w:noProof/>
        </w:rPr>
        <w:t>In an effort to find progress and resolving controversial issues, TSG SA would like to ask SA1 to provide further guidance and clarification regarding stage 1 requirement for A-IoT, taking aspects such as the business models and scope of the lifecycle management into account.”</w:t>
      </w:r>
    </w:p>
    <w:p w14:paraId="0A7A2DEC" w14:textId="54D01B1E" w:rsidR="00C2125E" w:rsidRDefault="00C2125E" w:rsidP="0088095F">
      <w:pPr>
        <w:rPr>
          <w:lang w:eastAsia="ko-KR"/>
        </w:rPr>
      </w:pPr>
      <w:r>
        <w:rPr>
          <w:lang w:eastAsia="ko-KR"/>
        </w:rPr>
        <w:t>And requesting SA1 the following action.</w:t>
      </w:r>
    </w:p>
    <w:p w14:paraId="3D31AD14" w14:textId="50E0A5E0" w:rsidR="00FF491D" w:rsidRPr="00FF491D" w:rsidRDefault="00FF491D" w:rsidP="00FF491D">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Pr>
          <w:color w:val="000000" w:themeColor="text1"/>
          <w:lang w:eastAsia="zh-CN"/>
        </w:rPr>
        <w:t xml:space="preserve"> provide further guidance and clarification regarding stage 1 requirement for A-IoT </w:t>
      </w:r>
      <w:r>
        <w:rPr>
          <w:rFonts w:eastAsia="Batang"/>
          <w:color w:val="000000" w:themeColor="text1"/>
          <w:lang w:eastAsia="ko-KR"/>
        </w:rPr>
        <w:t>taking aspects such as the business models and scope of the lifecycle management into account.</w:t>
      </w:r>
    </w:p>
    <w:p w14:paraId="66023680" w14:textId="77777777" w:rsidR="00C2125E" w:rsidRDefault="00C2125E" w:rsidP="00971C25">
      <w:pPr>
        <w:pStyle w:val="Header"/>
        <w:rPr>
          <w:rFonts w:eastAsia="Batang" w:cs="Arial"/>
          <w:bCs/>
          <w:noProof w:val="0"/>
          <w:color w:val="000000" w:themeColor="text1"/>
          <w:sz w:val="20"/>
          <w:lang w:eastAsia="ko-KR"/>
        </w:rPr>
      </w:pPr>
    </w:p>
    <w:p w14:paraId="1F7A1DD7" w14:textId="4EAD3620" w:rsidR="00FF491D" w:rsidRPr="00FF491D" w:rsidRDefault="00FF491D" w:rsidP="00971C25">
      <w:pPr>
        <w:pStyle w:val="Header"/>
        <w:rPr>
          <w:rFonts w:eastAsia="Batang" w:cs="Arial"/>
          <w:bCs/>
          <w:noProof w:val="0"/>
          <w:color w:val="000000" w:themeColor="text1"/>
          <w:sz w:val="20"/>
          <w:lang w:eastAsia="ko-KR"/>
        </w:rPr>
      </w:pPr>
      <w:r w:rsidRPr="00FF491D">
        <w:rPr>
          <w:rFonts w:eastAsia="Batang" w:cs="Arial"/>
          <w:bCs/>
          <w:noProof w:val="0"/>
          <w:color w:val="000000" w:themeColor="text1"/>
          <w:sz w:val="20"/>
          <w:lang w:eastAsia="ko-KR"/>
        </w:rPr>
        <w:t>Answer</w:t>
      </w:r>
      <w:r w:rsidR="00C760B6">
        <w:rPr>
          <w:rFonts w:eastAsia="Batang" w:cs="Arial"/>
          <w:bCs/>
          <w:noProof w:val="0"/>
          <w:color w:val="000000" w:themeColor="text1"/>
          <w:sz w:val="20"/>
          <w:lang w:eastAsia="ko-KR"/>
        </w:rPr>
        <w:t xml:space="preserve"> from SA1</w:t>
      </w:r>
      <w:r w:rsidRPr="00FF491D">
        <w:rPr>
          <w:rFonts w:eastAsia="Batang" w:cs="Arial"/>
          <w:bCs/>
          <w:noProof w:val="0"/>
          <w:color w:val="000000" w:themeColor="text1"/>
          <w:sz w:val="20"/>
          <w:lang w:eastAsia="ko-KR"/>
        </w:rPr>
        <w:t>:</w:t>
      </w:r>
    </w:p>
    <w:p w14:paraId="0E779B01" w14:textId="436F4105" w:rsidR="00750854" w:rsidRDefault="00A27E31"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SA1 continue to </w:t>
      </w:r>
      <w:r w:rsidR="003352AF">
        <w:rPr>
          <w:rFonts w:ascii="Times New Roman" w:hAnsi="Times New Roman"/>
          <w:b w:val="0"/>
          <w:noProof w:val="0"/>
          <w:sz w:val="20"/>
          <w:lang w:eastAsia="ko-KR"/>
        </w:rPr>
        <w:t>see the</w:t>
      </w:r>
      <w:r>
        <w:rPr>
          <w:rFonts w:ascii="Times New Roman" w:hAnsi="Times New Roman"/>
          <w:b w:val="0"/>
          <w:noProof w:val="0"/>
          <w:sz w:val="20"/>
          <w:lang w:eastAsia="ko-KR"/>
        </w:rPr>
        <w:t xml:space="preserve"> market potential for</w:t>
      </w:r>
      <w:r w:rsidR="001F40A1">
        <w:rPr>
          <w:rFonts w:ascii="Times New Roman" w:hAnsi="Times New Roman"/>
          <w:b w:val="0"/>
          <w:noProof w:val="0"/>
          <w:sz w:val="20"/>
          <w:lang w:eastAsia="ko-KR"/>
        </w:rPr>
        <w:t xml:space="preserve"> Ambient IoT</w:t>
      </w:r>
      <w:r>
        <w:rPr>
          <w:rFonts w:ascii="Times New Roman" w:hAnsi="Times New Roman"/>
          <w:b w:val="0"/>
          <w:noProof w:val="0"/>
          <w:sz w:val="20"/>
          <w:lang w:eastAsia="ko-KR"/>
        </w:rPr>
        <w:t xml:space="preserve">. </w:t>
      </w:r>
      <w:r w:rsidR="00A27AEF" w:rsidRPr="00ED54E9">
        <w:rPr>
          <w:rFonts w:ascii="Times New Roman" w:hAnsi="Times New Roman"/>
          <w:b w:val="0"/>
          <w:noProof w:val="0"/>
          <w:sz w:val="20"/>
          <w:lang w:eastAsia="ko-KR"/>
        </w:rPr>
        <w:t>Considering the</w:t>
      </w:r>
      <w:r w:rsidR="00A70201" w:rsidRPr="00ED54E9">
        <w:rPr>
          <w:rFonts w:ascii="Times New Roman" w:hAnsi="Times New Roman"/>
          <w:b w:val="0"/>
          <w:noProof w:val="0"/>
          <w:sz w:val="20"/>
          <w:lang w:eastAsia="ko-KR"/>
        </w:rPr>
        <w:t xml:space="preserve"> corresponding</w:t>
      </w:r>
      <w:r w:rsidR="00A27AEF" w:rsidRPr="00ED54E9">
        <w:rPr>
          <w:rFonts w:ascii="Times New Roman" w:hAnsi="Times New Roman"/>
          <w:b w:val="0"/>
          <w:noProof w:val="0"/>
          <w:sz w:val="20"/>
          <w:lang w:eastAsia="ko-KR"/>
        </w:rPr>
        <w:t xml:space="preserve"> SA1 normative work on Ambient power-enabled Internet of Things (TS 22.369) following the feasibility study (TR 22.840 </w:t>
      </w:r>
      <w:r w:rsidR="00F671D6" w:rsidRPr="00ED54E9">
        <w:rPr>
          <w:rFonts w:ascii="Times New Roman" w:hAnsi="Times New Roman"/>
          <w:b w:val="0"/>
          <w:noProof w:val="0"/>
          <w:sz w:val="20"/>
          <w:lang w:eastAsia="ko-KR"/>
        </w:rPr>
        <w:t>“</w:t>
      </w:r>
      <w:r w:rsidR="008F7250" w:rsidRPr="00ED54E9">
        <w:rPr>
          <w:rFonts w:ascii="Times New Roman" w:hAnsi="Times New Roman"/>
          <w:b w:val="0"/>
          <w:noProof w:val="0"/>
          <w:sz w:val="20"/>
          <w:lang w:eastAsia="ko-KR"/>
        </w:rPr>
        <w:t>Study on Ambient power-enabled Internet of Things</w:t>
      </w:r>
      <w:r w:rsidR="00F671D6" w:rsidRPr="00ED54E9">
        <w:rPr>
          <w:rFonts w:ascii="Times New Roman" w:hAnsi="Times New Roman"/>
          <w:b w:val="0"/>
          <w:noProof w:val="0"/>
          <w:sz w:val="20"/>
          <w:lang w:eastAsia="ko-KR"/>
        </w:rPr>
        <w:t>”</w:t>
      </w:r>
      <w:r w:rsidR="00A27AEF" w:rsidRPr="00ED54E9">
        <w:rPr>
          <w:rFonts w:ascii="Times New Roman" w:hAnsi="Times New Roman"/>
          <w:b w:val="0"/>
          <w:noProof w:val="0"/>
          <w:sz w:val="20"/>
          <w:lang w:eastAsia="ko-KR"/>
        </w:rPr>
        <w:t>)</w:t>
      </w:r>
      <w:r w:rsidR="008F7250" w:rsidRPr="00ED54E9">
        <w:rPr>
          <w:rFonts w:ascii="Times New Roman" w:hAnsi="Times New Roman"/>
          <w:b w:val="0"/>
          <w:noProof w:val="0"/>
          <w:sz w:val="20"/>
          <w:lang w:eastAsia="ko-KR"/>
        </w:rPr>
        <w:t>, SA1 would like t</w:t>
      </w:r>
      <w:r w:rsidR="001D509F" w:rsidRPr="00ED54E9">
        <w:rPr>
          <w:rFonts w:ascii="Times New Roman" w:hAnsi="Times New Roman"/>
          <w:b w:val="0"/>
          <w:noProof w:val="0"/>
          <w:sz w:val="20"/>
          <w:lang w:eastAsia="ko-KR"/>
        </w:rPr>
        <w:t xml:space="preserve">o </w:t>
      </w:r>
      <w:r w:rsidR="00F671D6" w:rsidRPr="00ED54E9">
        <w:rPr>
          <w:rFonts w:ascii="Times New Roman" w:hAnsi="Times New Roman"/>
          <w:b w:val="0"/>
          <w:noProof w:val="0"/>
          <w:sz w:val="20"/>
          <w:lang w:eastAsia="ko-KR"/>
        </w:rPr>
        <w:t>clarify</w:t>
      </w:r>
      <w:r w:rsidR="001D509F" w:rsidRPr="00ED54E9">
        <w:rPr>
          <w:rFonts w:ascii="Times New Roman" w:hAnsi="Times New Roman"/>
          <w:b w:val="0"/>
          <w:noProof w:val="0"/>
          <w:sz w:val="20"/>
          <w:lang w:eastAsia="ko-KR"/>
        </w:rPr>
        <w:t xml:space="preserve"> that Ambient IoT </w:t>
      </w:r>
      <w:r w:rsidR="00F671D6" w:rsidRPr="00ED54E9">
        <w:rPr>
          <w:rFonts w:ascii="Times New Roman" w:hAnsi="Times New Roman"/>
          <w:b w:val="0"/>
          <w:noProof w:val="0"/>
          <w:sz w:val="20"/>
          <w:lang w:eastAsia="ko-KR"/>
        </w:rPr>
        <w:t>targets</w:t>
      </w:r>
      <w:r w:rsidR="001D509F" w:rsidRPr="00ED54E9">
        <w:rPr>
          <w:rFonts w:ascii="Times New Roman" w:hAnsi="Times New Roman"/>
          <w:b w:val="0"/>
          <w:noProof w:val="0"/>
          <w:sz w:val="20"/>
          <w:lang w:eastAsia="ko-KR"/>
        </w:rPr>
        <w:t xml:space="preserve"> at new </w:t>
      </w:r>
      <w:r w:rsidR="00CC327B">
        <w:rPr>
          <w:rFonts w:ascii="Times New Roman" w:hAnsi="Times New Roman"/>
          <w:b w:val="0"/>
          <w:noProof w:val="0"/>
          <w:sz w:val="20"/>
          <w:lang w:eastAsia="ko-KR"/>
        </w:rPr>
        <w:t xml:space="preserve">potential </w:t>
      </w:r>
      <w:r w:rsidR="0065566A" w:rsidRPr="00ED54E9">
        <w:rPr>
          <w:rFonts w:ascii="Times New Roman" w:hAnsi="Times New Roman"/>
          <w:b w:val="0"/>
          <w:noProof w:val="0"/>
          <w:sz w:val="20"/>
          <w:lang w:eastAsia="ko-KR"/>
        </w:rPr>
        <w:t xml:space="preserve">markets, </w:t>
      </w:r>
      <w:r w:rsidR="001D509F" w:rsidRPr="00ED54E9">
        <w:rPr>
          <w:rFonts w:ascii="Times New Roman" w:hAnsi="Times New Roman"/>
          <w:b w:val="0"/>
          <w:noProof w:val="0"/>
          <w:sz w:val="20"/>
          <w:lang w:eastAsia="ko-KR"/>
        </w:rPr>
        <w:t xml:space="preserve">use cases and applications </w:t>
      </w:r>
      <w:r w:rsidR="00F671D6" w:rsidRPr="00ED54E9">
        <w:rPr>
          <w:rFonts w:ascii="Times New Roman" w:hAnsi="Times New Roman"/>
          <w:b w:val="0"/>
          <w:noProof w:val="0"/>
          <w:sz w:val="20"/>
          <w:lang w:eastAsia="ko-KR"/>
        </w:rPr>
        <w:t>which</w:t>
      </w:r>
      <w:r w:rsidR="001D509F" w:rsidRPr="00ED54E9">
        <w:rPr>
          <w:rFonts w:ascii="Times New Roman" w:hAnsi="Times New Roman"/>
          <w:b w:val="0"/>
          <w:noProof w:val="0"/>
          <w:sz w:val="20"/>
          <w:lang w:eastAsia="ko-KR"/>
        </w:rPr>
        <w:t xml:space="preserve"> can’t be </w:t>
      </w:r>
      <w:r w:rsidR="00A17456">
        <w:rPr>
          <w:rFonts w:ascii="Times New Roman" w:hAnsi="Times New Roman"/>
          <w:b w:val="0"/>
          <w:noProof w:val="0"/>
          <w:sz w:val="20"/>
          <w:lang w:eastAsia="ko-KR"/>
        </w:rPr>
        <w:t>satisfied</w:t>
      </w:r>
      <w:r w:rsidR="001D509F" w:rsidRPr="00ED54E9">
        <w:rPr>
          <w:rFonts w:ascii="Times New Roman" w:hAnsi="Times New Roman"/>
          <w:b w:val="0"/>
          <w:noProof w:val="0"/>
          <w:sz w:val="20"/>
          <w:lang w:eastAsia="ko-KR"/>
        </w:rPr>
        <w:t xml:space="preserve"> by the existing/already specified LPWA technologies such as eMTC, NB-IoT, or RedCap. </w:t>
      </w:r>
      <w:r w:rsidR="00EC7648">
        <w:rPr>
          <w:rFonts w:ascii="Times New Roman" w:hAnsi="Times New Roman"/>
          <w:b w:val="0"/>
          <w:noProof w:val="0"/>
          <w:sz w:val="20"/>
          <w:lang w:eastAsia="ko-KR"/>
        </w:rPr>
        <w:t>The Ambient IoT requirements resulted from the SA1 normative work shall</w:t>
      </w:r>
      <w:r w:rsidR="00EC7648" w:rsidRPr="00ED54E9">
        <w:rPr>
          <w:rFonts w:ascii="Times New Roman" w:hAnsi="Times New Roman"/>
          <w:b w:val="0"/>
          <w:noProof w:val="0"/>
          <w:sz w:val="20"/>
          <w:lang w:eastAsia="ko-KR"/>
        </w:rPr>
        <w:t xml:space="preserve"> support communication with Ambient IoT devices of much lower complexity, power consumption, smaller sizes, reduced capabilities than previously defined 3GPP IoT devices (e.g. NB-IoT/</w:t>
      </w:r>
      <w:proofErr w:type="spellStart"/>
      <w:r w:rsidR="00EC7648" w:rsidRPr="00ED54E9">
        <w:rPr>
          <w:rFonts w:ascii="Times New Roman" w:hAnsi="Times New Roman"/>
          <w:b w:val="0"/>
          <w:noProof w:val="0"/>
          <w:sz w:val="20"/>
          <w:lang w:eastAsia="ko-KR"/>
        </w:rPr>
        <w:t>eMTC</w:t>
      </w:r>
      <w:proofErr w:type="spellEnd"/>
      <w:r w:rsidR="00EC7648" w:rsidRPr="00ED54E9">
        <w:rPr>
          <w:rFonts w:ascii="Times New Roman" w:hAnsi="Times New Roman"/>
          <w:b w:val="0"/>
          <w:noProof w:val="0"/>
          <w:sz w:val="20"/>
          <w:lang w:eastAsia="ko-KR"/>
        </w:rPr>
        <w:t>/</w:t>
      </w:r>
      <w:proofErr w:type="spellStart"/>
      <w:r w:rsidR="00EC7648" w:rsidRPr="00ED54E9">
        <w:rPr>
          <w:rFonts w:ascii="Times New Roman" w:hAnsi="Times New Roman"/>
          <w:b w:val="0"/>
          <w:noProof w:val="0"/>
          <w:sz w:val="20"/>
          <w:lang w:eastAsia="ko-KR"/>
        </w:rPr>
        <w:t>RedCap</w:t>
      </w:r>
      <w:proofErr w:type="spellEnd"/>
      <w:r w:rsidR="00EC7648" w:rsidRPr="00ED54E9">
        <w:rPr>
          <w:rFonts w:ascii="Times New Roman" w:hAnsi="Times New Roman"/>
          <w:b w:val="0"/>
          <w:noProof w:val="0"/>
          <w:sz w:val="20"/>
          <w:lang w:eastAsia="ko-KR"/>
        </w:rPr>
        <w:t xml:space="preserve"> devices). </w:t>
      </w:r>
      <w:r w:rsidR="00741C22">
        <w:rPr>
          <w:rFonts w:ascii="Times New Roman" w:hAnsi="Times New Roman"/>
          <w:b w:val="0"/>
          <w:noProof w:val="0"/>
          <w:sz w:val="20"/>
          <w:lang w:eastAsia="ko-KR"/>
        </w:rPr>
        <w:t>These important characteristics of Ambient IoT are captured in TS 22.369 Clause 4.1 and Clause 4.2</w:t>
      </w:r>
      <w:r w:rsidR="002F42C5">
        <w:rPr>
          <w:rFonts w:ascii="Times New Roman" w:hAnsi="Times New Roman"/>
          <w:b w:val="0"/>
          <w:noProof w:val="0"/>
          <w:sz w:val="20"/>
          <w:lang w:eastAsia="ko-KR"/>
        </w:rPr>
        <w:t xml:space="preserve">, which should be referred to, so as to understand the </w:t>
      </w:r>
      <w:r w:rsidR="003A7BBD">
        <w:rPr>
          <w:rFonts w:ascii="Times New Roman" w:hAnsi="Times New Roman"/>
          <w:b w:val="0"/>
          <w:noProof w:val="0"/>
          <w:sz w:val="20"/>
          <w:lang w:eastAsia="ko-KR"/>
        </w:rPr>
        <w:t>mechanisms</w:t>
      </w:r>
      <w:r w:rsidR="00311023">
        <w:rPr>
          <w:rFonts w:ascii="Times New Roman" w:hAnsi="Times New Roman"/>
          <w:b w:val="0"/>
          <w:noProof w:val="0"/>
          <w:sz w:val="20"/>
          <w:lang w:eastAsia="ko-KR"/>
        </w:rPr>
        <w:t xml:space="preserve"> </w:t>
      </w:r>
      <w:r w:rsidR="000F4739">
        <w:rPr>
          <w:rFonts w:ascii="Times New Roman" w:hAnsi="Times New Roman"/>
          <w:b w:val="0"/>
          <w:noProof w:val="0"/>
          <w:sz w:val="20"/>
          <w:lang w:eastAsia="ko-KR"/>
        </w:rPr>
        <w:t xml:space="preserve">to be </w:t>
      </w:r>
      <w:r w:rsidR="00311023">
        <w:rPr>
          <w:rFonts w:ascii="Times New Roman" w:hAnsi="Times New Roman"/>
          <w:b w:val="0"/>
          <w:noProof w:val="0"/>
          <w:sz w:val="20"/>
          <w:lang w:eastAsia="ko-KR"/>
        </w:rPr>
        <w:t xml:space="preserve">enabled by 5GS that ensue from the SA1 requirements </w:t>
      </w:r>
      <w:r w:rsidR="003A7BBD">
        <w:rPr>
          <w:rFonts w:ascii="Times New Roman" w:hAnsi="Times New Roman"/>
          <w:b w:val="0"/>
          <w:noProof w:val="0"/>
          <w:sz w:val="20"/>
          <w:lang w:eastAsia="ko-KR"/>
        </w:rPr>
        <w:t>must be suitable</w:t>
      </w:r>
      <w:r w:rsidR="000F4739">
        <w:rPr>
          <w:rFonts w:ascii="Times New Roman" w:hAnsi="Times New Roman"/>
          <w:b w:val="0"/>
          <w:noProof w:val="0"/>
          <w:sz w:val="20"/>
          <w:lang w:eastAsia="ko-KR"/>
        </w:rPr>
        <w:t xml:space="preserve"> for these characteristics</w:t>
      </w:r>
      <w:r w:rsidR="003B0573">
        <w:rPr>
          <w:rFonts w:ascii="Times New Roman" w:hAnsi="Times New Roman"/>
          <w:b w:val="0"/>
          <w:noProof w:val="0"/>
          <w:sz w:val="20"/>
          <w:lang w:eastAsia="ko-KR"/>
        </w:rPr>
        <w:t xml:space="preserve"> (e.g. </w:t>
      </w:r>
      <w:r w:rsidR="003B0573" w:rsidRPr="003B0573">
        <w:rPr>
          <w:rFonts w:ascii="Times New Roman" w:hAnsi="Times New Roman"/>
          <w:b w:val="0"/>
          <w:noProof w:val="0"/>
          <w:sz w:val="20"/>
          <w:lang w:eastAsia="ko-KR"/>
        </w:rPr>
        <w:t>sufficiently low complexity</w:t>
      </w:r>
      <w:r w:rsidR="003B0573">
        <w:rPr>
          <w:rFonts w:ascii="Times New Roman" w:hAnsi="Times New Roman"/>
          <w:b w:val="0"/>
          <w:noProof w:val="0"/>
          <w:sz w:val="20"/>
          <w:lang w:eastAsia="ko-KR"/>
        </w:rPr>
        <w:t>, light-weight,</w:t>
      </w:r>
      <w:r w:rsidR="003B0573" w:rsidRPr="003B0573">
        <w:rPr>
          <w:rFonts w:ascii="Times New Roman" w:hAnsi="Times New Roman"/>
          <w:b w:val="0"/>
          <w:noProof w:val="0"/>
          <w:sz w:val="20"/>
          <w:lang w:eastAsia="ko-KR"/>
        </w:rPr>
        <w:t xml:space="preserve"> and sufficiently low power</w:t>
      </w:r>
      <w:r w:rsidR="003B0573">
        <w:rPr>
          <w:rFonts w:ascii="Times New Roman" w:hAnsi="Times New Roman"/>
          <w:b w:val="0"/>
          <w:noProof w:val="0"/>
          <w:sz w:val="20"/>
          <w:lang w:eastAsia="ko-KR"/>
        </w:rPr>
        <w:t>)</w:t>
      </w:r>
      <w:r w:rsidR="003A7BBD">
        <w:rPr>
          <w:rFonts w:ascii="Times New Roman" w:hAnsi="Times New Roman"/>
          <w:b w:val="0"/>
          <w:noProof w:val="0"/>
          <w:sz w:val="20"/>
          <w:lang w:eastAsia="ko-KR"/>
        </w:rPr>
        <w:t>.</w:t>
      </w:r>
      <w:r w:rsidR="002F42C5">
        <w:rPr>
          <w:rFonts w:ascii="Times New Roman" w:hAnsi="Times New Roman"/>
          <w:b w:val="0"/>
          <w:noProof w:val="0"/>
          <w:sz w:val="20"/>
          <w:lang w:eastAsia="ko-KR"/>
        </w:rPr>
        <w:t xml:space="preserve"> </w:t>
      </w:r>
      <w:r w:rsidR="003A7BBD">
        <w:rPr>
          <w:rFonts w:ascii="Times New Roman" w:hAnsi="Times New Roman"/>
          <w:b w:val="0"/>
          <w:noProof w:val="0"/>
          <w:sz w:val="20"/>
          <w:lang w:eastAsia="ko-KR"/>
        </w:rPr>
        <w:t>E.g.</w:t>
      </w:r>
      <w:r w:rsidR="002F42C5">
        <w:rPr>
          <w:rFonts w:ascii="Times New Roman" w:hAnsi="Times New Roman"/>
          <w:b w:val="0"/>
          <w:noProof w:val="0"/>
          <w:sz w:val="20"/>
          <w:lang w:eastAsia="ko-KR"/>
        </w:rPr>
        <w:t>:</w:t>
      </w:r>
    </w:p>
    <w:p w14:paraId="76E3BBDE" w14:textId="70DDD6E0" w:rsidR="002F42C5" w:rsidRPr="00E4540F" w:rsidRDefault="002F42C5" w:rsidP="002F42C5">
      <w:pPr>
        <w:spacing w:after="60"/>
        <w:ind w:left="720"/>
        <w:rPr>
          <w:i/>
          <w:noProof/>
        </w:rPr>
      </w:pPr>
      <w:r w:rsidRPr="00C2125E">
        <w:rPr>
          <w:i/>
          <w:noProof/>
        </w:rPr>
        <w:lastRenderedPageBreak/>
        <w:t>“</w:t>
      </w:r>
      <w:r w:rsidRPr="00E4540F">
        <w:rPr>
          <w:i/>
          <w:noProof/>
        </w:rPr>
        <w:t>The 5G system shall enable security protection suitable for Ambient IoT, without compromising overall 5G security protection.</w:t>
      </w:r>
      <w:r>
        <w:rPr>
          <w:i/>
          <w:noProof/>
        </w:rPr>
        <w:t>” (</w:t>
      </w:r>
      <w:r w:rsidRPr="00542BB4">
        <w:rPr>
          <w:rFonts w:eastAsia="DengXian"/>
          <w:b/>
          <w:i/>
          <w:lang w:eastAsia="zh-CN"/>
        </w:rPr>
        <w:t>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5.2.6 Security and privacy</w:t>
      </w:r>
      <w:r>
        <w:rPr>
          <w:i/>
          <w:noProof/>
        </w:rPr>
        <w:t>)</w:t>
      </w:r>
    </w:p>
    <w:p w14:paraId="207E6531" w14:textId="0D68F47A" w:rsidR="0084003D" w:rsidRPr="0084003D" w:rsidRDefault="0084003D"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 </w:t>
      </w:r>
    </w:p>
    <w:p w14:paraId="7653DB78" w14:textId="43D8ACDA" w:rsidR="00F671D6" w:rsidRDefault="00F671D6" w:rsidP="00741C22">
      <w:pPr>
        <w:spacing w:after="6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4.1 Introduction]</w:t>
      </w:r>
    </w:p>
    <w:p w14:paraId="367870AF" w14:textId="03AB7355" w:rsidR="00F671D6" w:rsidRPr="00F671D6" w:rsidRDefault="00F671D6" w:rsidP="007D3AAF">
      <w:pPr>
        <w:spacing w:after="120"/>
        <w:ind w:left="720"/>
        <w:jc w:val="both"/>
        <w:rPr>
          <w:i/>
          <w:noProof/>
        </w:rPr>
      </w:pPr>
      <w:r w:rsidRPr="00F671D6">
        <w:rPr>
          <w:i/>
          <w:noProof/>
        </w:rPr>
        <w:t>“In the 5G era, various IoT technologies [2][3][4][5] such as eMTC, NB-IoT, and RedCap have been developed to fulfil the increasing demand from verticals. These IoT technologies have achieved low cost, low power and massive connections and can meet requirements of many applications. However, there are still some use cases and applications that can benefit from an IoT technology that requires less power and has lower cost than previous IoT technologies.</w:t>
      </w:r>
      <w:r w:rsidRPr="00F671D6" w:rsidDel="00E30BC8">
        <w:rPr>
          <w:i/>
          <w:noProof/>
        </w:rPr>
        <w:t xml:space="preserve"> </w:t>
      </w:r>
      <w:r w:rsidRPr="00F671D6">
        <w:rPr>
          <w:i/>
          <w:noProof/>
        </w:rPr>
        <w:t>Improvements can be made where maintenance-free devices are required (e.g. where the devices are inaccessible and it is not possible to replace the device battery) or for devices in extreme environmental conditions. Finally, ultra-low complexity, very small device size/form factor (e.g. thickness of mm), longer life cycle, etc. are required for some use cases. Ambient IoT is a technology to fulfil these market requirements.</w:t>
      </w:r>
    </w:p>
    <w:p w14:paraId="50FA6AAD" w14:textId="4A8BF6F9" w:rsidR="0084003D" w:rsidRPr="000D3401" w:rsidRDefault="00F671D6" w:rsidP="007D3AAF">
      <w:pPr>
        <w:spacing w:after="240"/>
        <w:ind w:left="720"/>
        <w:jc w:val="both"/>
        <w:rPr>
          <w:i/>
          <w:noProof/>
        </w:rPr>
      </w:pPr>
      <w:r w:rsidRPr="00F671D6">
        <w:rPr>
          <w:i/>
          <w:noProof/>
        </w:rPr>
        <w:t>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Therefore, a new kind of IoT service for the vertical industries will be enabled by combining Ambient IoT with cellular networks, vastly benefitting the 3GPP ecosystem.”</w:t>
      </w:r>
    </w:p>
    <w:p w14:paraId="34D59875" w14:textId="00F7FD7E" w:rsidR="00741C22" w:rsidRDefault="00741C22" w:rsidP="00741C22">
      <w:pPr>
        <w:spacing w:after="6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4.2 Characteristics of Ambient IoT]</w:t>
      </w:r>
    </w:p>
    <w:p w14:paraId="1B326FBE" w14:textId="77777777" w:rsidR="003B0573" w:rsidRDefault="00741C22" w:rsidP="00741C22">
      <w:pPr>
        <w:spacing w:after="0"/>
        <w:rPr>
          <w:i/>
          <w:noProof/>
        </w:rPr>
      </w:pPr>
      <w:r w:rsidRPr="00741C22">
        <w:rPr>
          <w:i/>
          <w:noProof/>
        </w:rPr>
        <w:t>“</w:t>
      </w:r>
    </w:p>
    <w:p w14:paraId="644525CB" w14:textId="15CE0214" w:rsidR="00741C22" w:rsidRPr="00741C22" w:rsidRDefault="00741C22" w:rsidP="00741C22">
      <w:pPr>
        <w:spacing w:after="0"/>
        <w:rPr>
          <w:i/>
          <w:noProof/>
        </w:rPr>
      </w:pPr>
      <w:r>
        <w:t>Not all Ambient IoT devices are the same. Nevertheless, Ambient IoT devices have the following characteristics.</w:t>
      </w:r>
    </w:p>
    <w:p w14:paraId="149499D3" w14:textId="0E154FDC" w:rsidR="00741C22" w:rsidRDefault="00741C22" w:rsidP="003B0573">
      <w:pPr>
        <w:pStyle w:val="B1"/>
        <w:overflowPunct/>
        <w:autoSpaceDE/>
        <w:autoSpaceDN/>
        <w:adjustRightInd/>
        <w:textAlignment w:val="auto"/>
        <w:rPr>
          <w:rFonts w:eastAsia="MS Mincho"/>
          <w:lang w:eastAsia="en-US"/>
        </w:rPr>
      </w:pPr>
      <w:r w:rsidRPr="00741C22">
        <w:rPr>
          <w:rFonts w:eastAsia="MS Mincho"/>
          <w:lang w:eastAsia="en-US"/>
        </w:rPr>
        <w:t>-</w:t>
      </w:r>
      <w:r w:rsidRPr="00741C22">
        <w:rPr>
          <w:rFonts w:eastAsia="MS Mincho"/>
          <w:lang w:eastAsia="en-US"/>
        </w:rPr>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r w:rsidR="003B0573">
        <w:rPr>
          <w:rFonts w:eastAsia="MS Mincho"/>
          <w:lang w:eastAsia="en-US"/>
        </w:rPr>
        <w:t>”</w:t>
      </w:r>
    </w:p>
    <w:p w14:paraId="1FD7DEEB" w14:textId="4379AFD3" w:rsidR="00741C22" w:rsidRPr="002064D5" w:rsidRDefault="003B0573" w:rsidP="003B0573">
      <w:pPr>
        <w:pStyle w:val="B1"/>
        <w:overflowPunct/>
        <w:autoSpaceDE/>
        <w:autoSpaceDN/>
        <w:adjustRightInd/>
        <w:textAlignment w:val="auto"/>
      </w:pPr>
      <w:r>
        <w:rPr>
          <w:rFonts w:eastAsia="MS Mincho"/>
          <w:lang w:eastAsia="en-US"/>
        </w:rPr>
        <w:t>“</w:t>
      </w:r>
      <w:r w:rsidR="00741C22" w:rsidRPr="002064D5">
        <w:t>-</w:t>
      </w:r>
      <w:r w:rsidR="00741C22" w:rsidRPr="002064D5">
        <w:tab/>
        <w:t>Low complexity. Ambient IoT devices are expected to have lower complexity, smaller size, reduced capabilities and lower power consumption than previously defined 3GPP IoT devices (e.g. NB-IoT/</w:t>
      </w:r>
      <w:proofErr w:type="spellStart"/>
      <w:r w:rsidR="00741C22" w:rsidRPr="002064D5">
        <w:t>eMTC</w:t>
      </w:r>
      <w:proofErr w:type="spellEnd"/>
      <w:r w:rsidR="00741C22" w:rsidRPr="002064D5">
        <w:t xml:space="preserve"> devices). Low complexity of Ambient IoT devices is also expected to be reflected in efficient use of network resources. In general, Ambient IoT applications will deploy very large numbers of Ambient IoT devices.</w:t>
      </w:r>
      <w:r>
        <w:t>”</w:t>
      </w:r>
    </w:p>
    <w:p w14:paraId="42E3FB23" w14:textId="625A5554" w:rsidR="00741C22" w:rsidRPr="00741C22" w:rsidRDefault="003B0573" w:rsidP="00741C22">
      <w:pPr>
        <w:pStyle w:val="B1"/>
        <w:rPr>
          <w:i/>
          <w:noProof/>
        </w:rPr>
      </w:pPr>
      <w:r>
        <w:t>“</w:t>
      </w:r>
      <w:r w:rsidR="00741C22" w:rsidRPr="002064D5">
        <w:t>-</w:t>
      </w:r>
      <w:r w:rsidR="00741C22" w:rsidRPr="002064D5">
        <w:tab/>
      </w:r>
      <w:r w:rsidR="00741C22">
        <w:t>Communication characteristics</w:t>
      </w:r>
      <w:r w:rsidR="00741C22" w:rsidRPr="002064D5">
        <w:t>. Ambient IoT devices can have</w:t>
      </w:r>
      <w:r w:rsidR="00741C22">
        <w:t xml:space="preserve"> a variety of</w:t>
      </w:r>
      <w:r w:rsidR="00741C22" w:rsidRPr="002064D5">
        <w:t xml:space="preserve"> </w:t>
      </w:r>
      <w:r w:rsidR="00741C22">
        <w:t>communication</w:t>
      </w:r>
      <w:r w:rsidR="00741C22" w:rsidRPr="002064D5">
        <w:t xml:space="preserve"> characteristics</w:t>
      </w:r>
      <w:r w:rsidR="00741C22">
        <w:t>, different from other IoT devices, based on how the Ambient IoT devices are powered by energy harvesting and whether / how the harvested energy can be stored</w:t>
      </w:r>
      <w:r w:rsidR="00741C22" w:rsidRPr="002064D5">
        <w:t>. Ambient IoT devices will only be able to communicat</w:t>
      </w:r>
      <w:r w:rsidR="00741C22">
        <w:t>e</w:t>
      </w:r>
      <w:r w:rsidR="00741C22" w:rsidRPr="002064D5">
        <w:t xml:space="preserve"> when they </w:t>
      </w:r>
      <w:r w:rsidR="00741C22">
        <w:t>have enough</w:t>
      </w:r>
      <w:r w:rsidR="00741C22" w:rsidRPr="002064D5">
        <w:t xml:space="preserve"> power. </w:t>
      </w:r>
      <w:r w:rsidR="00741C22">
        <w:rPr>
          <w:lang w:val="en-US"/>
        </w:rPr>
        <w:t xml:space="preserve">This can be an issue, especially when communication is initiated towards the Ambient IoT device, while it is not known whether the Ambient IoT device has enough power to receive this communication. For communications initiated by the Ambient IoT device, the Ambient IoT device cannot transmit data until it has harvested / stored enough energy. </w:t>
      </w:r>
      <w:r w:rsidR="00741C22" w:rsidRPr="002064D5">
        <w:t xml:space="preserve">Some Ambient IoT devices can be powered on demand when they need to </w:t>
      </w:r>
      <w:r w:rsidR="00741C22">
        <w:t>communicate</w:t>
      </w:r>
      <w:r w:rsidR="00741C22" w:rsidRPr="002064D5">
        <w:t xml:space="preserve">. </w:t>
      </w:r>
      <w:r w:rsidR="00741C22">
        <w:t>Additionally, s</w:t>
      </w:r>
      <w:r w:rsidR="00741C22" w:rsidRPr="002064D5">
        <w:t>ome Ambient IoT devices will be able to communicat</w:t>
      </w:r>
      <w:r w:rsidR="00741C22">
        <w:t>e</w:t>
      </w:r>
      <w:r w:rsidR="00741C22" w:rsidRPr="002064D5">
        <w:t xml:space="preserve"> on a regular basis and have </w:t>
      </w:r>
      <w:r w:rsidR="00741C22">
        <w:t>communication</w:t>
      </w:r>
      <w:r w:rsidR="00741C22" w:rsidRPr="002064D5">
        <w:t xml:space="preserve"> characteristics similar to </w:t>
      </w:r>
      <w:r w:rsidR="00741C22">
        <w:t>regular IoT devices</w:t>
      </w:r>
      <w:r w:rsidR="00741C22" w:rsidRPr="002064D5">
        <w:t>.</w:t>
      </w:r>
      <w:r w:rsidR="00741C22">
        <w:rPr>
          <w:i/>
          <w:noProof/>
        </w:rPr>
        <w:t>”</w:t>
      </w:r>
    </w:p>
    <w:p w14:paraId="62B0D483" w14:textId="77777777" w:rsidR="00741C22" w:rsidRDefault="00741C22" w:rsidP="00971C25">
      <w:pPr>
        <w:pStyle w:val="Header"/>
        <w:rPr>
          <w:rFonts w:ascii="Times New Roman" w:hAnsi="Times New Roman"/>
          <w:b w:val="0"/>
          <w:noProof w:val="0"/>
          <w:sz w:val="20"/>
          <w:lang w:eastAsia="ko-KR"/>
        </w:rPr>
      </w:pPr>
    </w:p>
    <w:p w14:paraId="485068C7" w14:textId="6AEB5F38" w:rsidR="00CC7781" w:rsidRDefault="00AE22E8" w:rsidP="00971C25">
      <w:pPr>
        <w:pStyle w:val="Header"/>
        <w:rPr>
          <w:rFonts w:ascii="Times New Roman" w:hAnsi="Times New Roman"/>
          <w:b w:val="0"/>
          <w:noProof w:val="0"/>
          <w:sz w:val="20"/>
          <w:lang w:eastAsia="ko-KR"/>
        </w:rPr>
      </w:pPr>
      <w:r w:rsidRPr="00ED54E9">
        <w:rPr>
          <w:rFonts w:ascii="Times New Roman" w:hAnsi="Times New Roman"/>
          <w:b w:val="0"/>
          <w:noProof w:val="0"/>
          <w:sz w:val="20"/>
          <w:lang w:eastAsia="ko-KR"/>
        </w:rPr>
        <w:t>TS 22.369</w:t>
      </w:r>
      <w:r>
        <w:rPr>
          <w:rFonts w:ascii="Times New Roman" w:hAnsi="Times New Roman"/>
          <w:b w:val="0"/>
          <w:noProof w:val="0"/>
          <w:sz w:val="20"/>
          <w:lang w:eastAsia="ko-KR"/>
        </w:rPr>
        <w:t xml:space="preserve"> has specified the following requirements</w:t>
      </w:r>
      <w:r w:rsidR="0096024C">
        <w:rPr>
          <w:rFonts w:ascii="Times New Roman" w:hAnsi="Times New Roman"/>
          <w:b w:val="0"/>
          <w:noProof w:val="0"/>
          <w:sz w:val="20"/>
          <w:lang w:eastAsia="ko-KR"/>
        </w:rPr>
        <w:t xml:space="preserve"> related to credentials</w:t>
      </w:r>
      <w:r>
        <w:rPr>
          <w:rFonts w:ascii="Times New Roman" w:hAnsi="Times New Roman"/>
          <w:b w:val="0"/>
          <w:noProof w:val="0"/>
          <w:sz w:val="20"/>
          <w:lang w:eastAsia="ko-KR"/>
        </w:rPr>
        <w:t>:</w:t>
      </w:r>
    </w:p>
    <w:p w14:paraId="109F3740" w14:textId="701FD204" w:rsidR="00AE22E8" w:rsidRDefault="00AE22E8" w:rsidP="00741C22">
      <w:pPr>
        <w:spacing w:after="6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5.2.6 Security and privacy]</w:t>
      </w:r>
    </w:p>
    <w:p w14:paraId="311D65DB" w14:textId="77777777" w:rsidR="00AE22E8" w:rsidRPr="00E4540F" w:rsidRDefault="00AE22E8" w:rsidP="007D3AAF">
      <w:pPr>
        <w:spacing w:after="60"/>
        <w:ind w:left="720"/>
        <w:rPr>
          <w:i/>
          <w:noProof/>
        </w:rPr>
      </w:pPr>
      <w:r w:rsidRPr="00C2125E">
        <w:rPr>
          <w:i/>
          <w:noProof/>
        </w:rPr>
        <w:t>“</w:t>
      </w:r>
      <w:r w:rsidRPr="00E4540F">
        <w:rPr>
          <w:i/>
          <w:noProof/>
        </w:rPr>
        <w:t xml:space="preserve">The 5G system shall enable security protection suitable for Ambient IoT, without compromising overall 5G security protection. </w:t>
      </w:r>
    </w:p>
    <w:p w14:paraId="4FD9441F" w14:textId="77777777" w:rsidR="00AE22E8" w:rsidRPr="00E4540F" w:rsidRDefault="00AE22E8" w:rsidP="007D3AAF">
      <w:pPr>
        <w:spacing w:after="60"/>
        <w:ind w:left="720"/>
        <w:rPr>
          <w:i/>
          <w:noProof/>
        </w:rPr>
      </w:pPr>
      <w:r w:rsidRPr="00E4540F">
        <w:rPr>
          <w:i/>
          <w:noProof/>
        </w:rPr>
        <w:t>The 5G system shall be able to provide a mechanism to protect the privacy of information (e.g., location and identity) exchanged during communication between an Ambient IoT device and the 5G network or an Ambient IoT capable UE.</w:t>
      </w:r>
    </w:p>
    <w:p w14:paraId="54C37403" w14:textId="09B127A6" w:rsidR="0084003D" w:rsidRPr="001E22C1" w:rsidRDefault="00AE22E8" w:rsidP="007D3AAF">
      <w:pPr>
        <w:ind w:left="720"/>
        <w:rPr>
          <w:i/>
          <w:noProof/>
        </w:rPr>
      </w:pPr>
      <w:r w:rsidRPr="00E4540F">
        <w:rPr>
          <w:i/>
          <w:noProof/>
        </w:rPr>
        <w:t>Based on subscription and operator policies, the 5G system shall authorize an Ambient IoT capable UE to communicate with a specific Ambient IoT device or with a group of Ambient IoT devices.”</w:t>
      </w:r>
    </w:p>
    <w:p w14:paraId="0929C35E" w14:textId="6B1008E8" w:rsidR="00CC7781" w:rsidRDefault="00C2125E" w:rsidP="00971C25">
      <w:pPr>
        <w:pStyle w:val="Header"/>
        <w:rPr>
          <w:rFonts w:ascii="Times New Roman" w:hAnsi="Times New Roman"/>
          <w:b w:val="0"/>
          <w:noProof w:val="0"/>
          <w:sz w:val="20"/>
          <w:lang w:eastAsia="ko-KR"/>
        </w:rPr>
      </w:pPr>
      <w:r w:rsidRPr="00ED54E9">
        <w:rPr>
          <w:rFonts w:ascii="Times New Roman" w:hAnsi="Times New Roman"/>
          <w:b w:val="0"/>
          <w:noProof w:val="0"/>
          <w:sz w:val="20"/>
          <w:lang w:eastAsia="ko-KR"/>
        </w:rPr>
        <w:t>TS 22.369</w:t>
      </w:r>
      <w:r>
        <w:rPr>
          <w:rFonts w:ascii="Times New Roman" w:hAnsi="Times New Roman"/>
          <w:b w:val="0"/>
          <w:noProof w:val="0"/>
          <w:sz w:val="20"/>
          <w:lang w:eastAsia="ko-KR"/>
        </w:rPr>
        <w:t xml:space="preserve"> has specified the following requirements related to charging:</w:t>
      </w:r>
    </w:p>
    <w:p w14:paraId="74174A11" w14:textId="0DBD30DF" w:rsidR="00C2125E" w:rsidRDefault="00C2125E" w:rsidP="00741C22">
      <w:pPr>
        <w:spacing w:after="6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5.2.5 Charging]</w:t>
      </w:r>
    </w:p>
    <w:p w14:paraId="05B6C6B9" w14:textId="6132A4EA" w:rsidR="00AE22E8" w:rsidRPr="000D3401" w:rsidRDefault="00C2125E" w:rsidP="007D3AAF">
      <w:pPr>
        <w:ind w:left="720"/>
        <w:rPr>
          <w:i/>
          <w:noProof/>
        </w:rPr>
      </w:pPr>
      <w:r w:rsidRPr="00C2125E">
        <w:rPr>
          <w:i/>
          <w:noProof/>
        </w:rPr>
        <w:t>“The 5G system shall be able to collect charging information in a suitable way for using Ambient IoT services on per Ambient IoT device basis or a group of Ambient IoT devices (e.g., total number of communications per charging period).”</w:t>
      </w:r>
    </w:p>
    <w:p w14:paraId="107100A8" w14:textId="77777777" w:rsidR="0071443C" w:rsidRDefault="0071443C" w:rsidP="000D3401">
      <w:pPr>
        <w:pStyle w:val="Header"/>
        <w:rPr>
          <w:rFonts w:ascii="Times New Roman" w:hAnsi="Times New Roman"/>
          <w:b w:val="0"/>
          <w:noProof w:val="0"/>
          <w:sz w:val="20"/>
          <w:lang w:eastAsia="ko-KR"/>
        </w:rPr>
      </w:pPr>
    </w:p>
    <w:p w14:paraId="3F1A9896" w14:textId="4E6B9647" w:rsidR="00BF7770" w:rsidRDefault="000D3401" w:rsidP="000D3401">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From the perspective that the 3GPP specifications provide standardized 5G network capabilities for operators to deploy </w:t>
      </w:r>
      <w:r>
        <w:rPr>
          <w:rFonts w:ascii="Times New Roman" w:hAnsi="Times New Roman"/>
          <w:b w:val="0"/>
          <w:noProof w:val="0"/>
          <w:sz w:val="20"/>
          <w:lang w:eastAsia="ko-KR"/>
        </w:rPr>
        <w:lastRenderedPageBreak/>
        <w:t>Ambient IoT service, a typical business model is the operator-managed model</w:t>
      </w:r>
      <w:r w:rsidR="000F4739">
        <w:rPr>
          <w:rFonts w:ascii="Times New Roman" w:hAnsi="Times New Roman"/>
          <w:b w:val="0"/>
          <w:noProof w:val="0"/>
          <w:sz w:val="20"/>
          <w:lang w:eastAsia="ko-KR"/>
        </w:rPr>
        <w:t xml:space="preserve"> (not excluding other models)</w:t>
      </w:r>
      <w:r>
        <w:rPr>
          <w:rFonts w:ascii="Times New Roman" w:hAnsi="Times New Roman"/>
          <w:b w:val="0"/>
          <w:noProof w:val="0"/>
          <w:sz w:val="20"/>
          <w:lang w:eastAsia="ko-KR"/>
        </w:rPr>
        <w:t xml:space="preserve">. </w:t>
      </w:r>
      <w:r w:rsidR="00B56DFC">
        <w:rPr>
          <w:rFonts w:ascii="Times New Roman" w:hAnsi="Times New Roman"/>
          <w:b w:val="0"/>
          <w:noProof w:val="0"/>
          <w:sz w:val="20"/>
          <w:lang w:eastAsia="ko-KR"/>
        </w:rPr>
        <w:t>With operator-managed model,</w:t>
      </w:r>
      <w:r>
        <w:rPr>
          <w:rFonts w:ascii="Times New Roman" w:hAnsi="Times New Roman"/>
          <w:b w:val="0"/>
          <w:noProof w:val="0"/>
          <w:sz w:val="20"/>
          <w:lang w:eastAsia="ko-KR"/>
        </w:rPr>
        <w:t xml:space="preserve"> the operator/5GC is in control of the subscription, </w:t>
      </w:r>
      <w:r w:rsidR="000A3C1D">
        <w:rPr>
          <w:rFonts w:ascii="Times New Roman" w:hAnsi="Times New Roman"/>
          <w:b w:val="0"/>
          <w:noProof w:val="0"/>
          <w:sz w:val="20"/>
          <w:lang w:eastAsia="ko-KR"/>
        </w:rPr>
        <w:t xml:space="preserve">charging, </w:t>
      </w:r>
      <w:r>
        <w:rPr>
          <w:rFonts w:ascii="Times New Roman" w:hAnsi="Times New Roman"/>
          <w:b w:val="0"/>
          <w:noProof w:val="0"/>
          <w:sz w:val="20"/>
          <w:lang w:eastAsia="ko-KR"/>
        </w:rPr>
        <w:t>the assignment of Ambient IoT device identifiers as well as the security mechanisms.</w:t>
      </w:r>
      <w:r w:rsidR="00146E3D">
        <w:rPr>
          <w:rFonts w:ascii="Times New Roman" w:hAnsi="Times New Roman"/>
          <w:b w:val="0"/>
          <w:noProof w:val="0"/>
          <w:sz w:val="20"/>
          <w:lang w:eastAsia="ko-KR"/>
        </w:rPr>
        <w:t xml:space="preserve"> </w:t>
      </w:r>
    </w:p>
    <w:p w14:paraId="69AD5197" w14:textId="1958BA35" w:rsidR="00F53FA0" w:rsidRPr="00F53FA0" w:rsidRDefault="000D3401" w:rsidP="000D3401">
      <w:pPr>
        <w:pStyle w:val="Header"/>
        <w:rPr>
          <w:rFonts w:ascii="Times New Roman" w:hAnsi="Times New Roman"/>
          <w:b w:val="0"/>
          <w:noProof w:val="0"/>
          <w:sz w:val="20"/>
          <w:lang w:eastAsia="ko-KR"/>
        </w:rPr>
      </w:pPr>
      <w:r w:rsidRPr="00F53FA0">
        <w:rPr>
          <w:rFonts w:ascii="Times New Roman" w:hAnsi="Times New Roman"/>
          <w:b w:val="0"/>
          <w:noProof w:val="0"/>
          <w:sz w:val="20"/>
          <w:lang w:eastAsia="ko-KR"/>
        </w:rPr>
        <w:t xml:space="preserve">Taking the unique </w:t>
      </w:r>
      <w:r w:rsidR="00C642DC" w:rsidRPr="00F53FA0">
        <w:rPr>
          <w:rFonts w:ascii="Times New Roman" w:hAnsi="Times New Roman"/>
          <w:b w:val="0"/>
          <w:noProof w:val="0"/>
          <w:sz w:val="20"/>
          <w:lang w:eastAsia="ko-KR"/>
        </w:rPr>
        <w:t xml:space="preserve">characteristics </w:t>
      </w:r>
      <w:r w:rsidRPr="00F53FA0">
        <w:rPr>
          <w:rFonts w:ascii="Times New Roman" w:hAnsi="Times New Roman"/>
          <w:b w:val="0"/>
          <w:noProof w:val="0"/>
          <w:sz w:val="20"/>
          <w:lang w:eastAsia="ko-KR"/>
        </w:rPr>
        <w:t>of Ambient IoT devices</w:t>
      </w:r>
      <w:r w:rsidR="00750854" w:rsidRPr="00F53FA0">
        <w:rPr>
          <w:rFonts w:ascii="Times New Roman" w:hAnsi="Times New Roman"/>
          <w:b w:val="0"/>
          <w:noProof w:val="0"/>
          <w:sz w:val="20"/>
          <w:lang w:eastAsia="ko-KR"/>
        </w:rPr>
        <w:t xml:space="preserve"> into account</w:t>
      </w:r>
      <w:r w:rsidRPr="00F53FA0">
        <w:rPr>
          <w:rFonts w:ascii="Times New Roman" w:hAnsi="Times New Roman"/>
          <w:b w:val="0"/>
          <w:noProof w:val="0"/>
          <w:sz w:val="20"/>
          <w:lang w:eastAsia="ko-KR"/>
        </w:rPr>
        <w:t xml:space="preserve"> (as mentioned in the extract above), suitable and potentially new security mechanisms/methods should be studied/designed by downstream working groups</w:t>
      </w:r>
      <w:r w:rsidR="00C642DC" w:rsidRPr="00F53FA0">
        <w:rPr>
          <w:rFonts w:ascii="Times New Roman" w:hAnsi="Times New Roman"/>
          <w:b w:val="0"/>
          <w:noProof w:val="0"/>
          <w:sz w:val="20"/>
          <w:lang w:eastAsia="ko-KR"/>
        </w:rPr>
        <w:t>, in order to meet the needs of the identified Ambient IoT use cases</w:t>
      </w:r>
      <w:r w:rsidRPr="00F53FA0">
        <w:rPr>
          <w:rFonts w:ascii="Times New Roman" w:hAnsi="Times New Roman"/>
          <w:b w:val="0"/>
          <w:noProof w:val="0"/>
          <w:sz w:val="20"/>
          <w:lang w:eastAsia="ko-KR"/>
        </w:rPr>
        <w:t>. If downstream working groups design</w:t>
      </w:r>
      <w:r w:rsidR="00750854" w:rsidRPr="00F53FA0">
        <w:rPr>
          <w:rFonts w:ascii="Times New Roman" w:hAnsi="Times New Roman"/>
          <w:b w:val="0"/>
          <w:noProof w:val="0"/>
          <w:sz w:val="20"/>
          <w:lang w:eastAsia="ko-KR"/>
        </w:rPr>
        <w:t>/conclude the</w:t>
      </w:r>
      <w:r w:rsidRPr="00F53FA0">
        <w:rPr>
          <w:rFonts w:ascii="Times New Roman" w:hAnsi="Times New Roman"/>
          <w:b w:val="0"/>
          <w:noProof w:val="0"/>
          <w:sz w:val="20"/>
          <w:lang w:eastAsia="ko-KR"/>
        </w:rPr>
        <w:t xml:space="preserve"> suitable security authentication methods other than EAP-AKA’ or 5G AKA, then the use of UICC is not mandatory. </w:t>
      </w:r>
    </w:p>
    <w:p w14:paraId="7BEC46D6" w14:textId="77777777" w:rsidR="00F53FA0" w:rsidRDefault="00F53FA0" w:rsidP="000D3401">
      <w:pPr>
        <w:pStyle w:val="Header"/>
        <w:rPr>
          <w:rFonts w:ascii="Times New Roman" w:hAnsi="Times New Roman"/>
          <w:b w:val="0"/>
          <w:noProof w:val="0"/>
          <w:sz w:val="20"/>
          <w:lang w:eastAsia="ko-KR"/>
        </w:rPr>
      </w:pPr>
    </w:p>
    <w:p w14:paraId="2CBCD0E9" w14:textId="7FEA3F9D" w:rsidR="000D3401" w:rsidRDefault="00A72021" w:rsidP="000D3401">
      <w:pPr>
        <w:pStyle w:val="Header"/>
        <w:rPr>
          <w:rFonts w:ascii="Times New Roman" w:hAnsi="Times New Roman"/>
          <w:b w:val="0"/>
          <w:noProof w:val="0"/>
          <w:sz w:val="20"/>
          <w:lang w:eastAsia="ko-KR"/>
        </w:rPr>
      </w:pPr>
      <w:r w:rsidRPr="00F53FA0">
        <w:rPr>
          <w:rFonts w:ascii="Times New Roman" w:hAnsi="Times New Roman"/>
          <w:b w:val="0"/>
          <w:noProof w:val="0"/>
          <w:sz w:val="20"/>
          <w:lang w:eastAsia="ko-KR"/>
        </w:rPr>
        <w:t>Different from the UE definition in TR 21.905, the UE definition in SA1</w:t>
      </w:r>
      <w:r w:rsidR="00917A7E">
        <w:rPr>
          <w:rFonts w:ascii="Times New Roman" w:hAnsi="Times New Roman"/>
          <w:b w:val="0"/>
          <w:noProof w:val="0"/>
          <w:sz w:val="20"/>
          <w:lang w:eastAsia="ko-KR"/>
        </w:rPr>
        <w:t xml:space="preserve"> (TS 22.261)</w:t>
      </w:r>
      <w:r w:rsidRPr="00F53FA0">
        <w:rPr>
          <w:rFonts w:ascii="Times New Roman" w:hAnsi="Times New Roman"/>
          <w:b w:val="0"/>
          <w:noProof w:val="0"/>
          <w:sz w:val="20"/>
          <w:lang w:eastAsia="ko-KR"/>
        </w:rPr>
        <w:t xml:space="preserve"> does not mandate </w:t>
      </w:r>
      <w:r w:rsidR="00FB26A1">
        <w:rPr>
          <w:rFonts w:ascii="Times New Roman" w:hAnsi="Times New Roman"/>
          <w:b w:val="0"/>
          <w:noProof w:val="0"/>
          <w:sz w:val="20"/>
          <w:lang w:eastAsia="ko-KR"/>
        </w:rPr>
        <w:t>the UE to be subdivided into</w:t>
      </w:r>
      <w:r w:rsidRPr="00F53FA0">
        <w:rPr>
          <w:rFonts w:ascii="Times New Roman" w:hAnsi="Times New Roman"/>
          <w:b w:val="0"/>
          <w:noProof w:val="0"/>
          <w:sz w:val="20"/>
          <w:lang w:eastAsia="ko-KR"/>
        </w:rPr>
        <w:t xml:space="preserve"> a UICC</w:t>
      </w:r>
      <w:r w:rsidR="00FB26A1">
        <w:rPr>
          <w:rFonts w:ascii="Times New Roman" w:hAnsi="Times New Roman"/>
          <w:b w:val="0"/>
          <w:noProof w:val="0"/>
          <w:sz w:val="20"/>
          <w:lang w:eastAsia="ko-KR"/>
        </w:rPr>
        <w:t xml:space="preserve"> domain and ME domain,</w:t>
      </w:r>
      <w:r w:rsidRPr="00F53FA0">
        <w:rPr>
          <w:rFonts w:ascii="Times New Roman" w:hAnsi="Times New Roman"/>
          <w:b w:val="0"/>
          <w:noProof w:val="0"/>
          <w:sz w:val="20"/>
          <w:lang w:eastAsia="ko-KR"/>
        </w:rPr>
        <w:t xml:space="preserve"> or</w:t>
      </w:r>
      <w:r w:rsidR="00FB26A1">
        <w:rPr>
          <w:rFonts w:ascii="Times New Roman" w:hAnsi="Times New Roman"/>
          <w:b w:val="0"/>
          <w:noProof w:val="0"/>
          <w:sz w:val="20"/>
          <w:lang w:eastAsia="ko-KR"/>
        </w:rPr>
        <w:t xml:space="preserve"> mention </w:t>
      </w:r>
      <w:r w:rsidRPr="00F53FA0">
        <w:rPr>
          <w:rFonts w:ascii="Times New Roman" w:hAnsi="Times New Roman"/>
          <w:b w:val="0"/>
          <w:noProof w:val="0"/>
          <w:sz w:val="20"/>
          <w:lang w:eastAsia="ko-KR"/>
        </w:rPr>
        <w:t>specific secure storage implementation.</w:t>
      </w:r>
      <w:r w:rsidR="00FB26A1">
        <w:rPr>
          <w:rFonts w:ascii="Times New Roman" w:hAnsi="Times New Roman"/>
          <w:b w:val="0"/>
          <w:noProof w:val="0"/>
          <w:sz w:val="20"/>
          <w:lang w:eastAsia="ko-KR"/>
        </w:rPr>
        <w:t xml:space="preserve"> </w:t>
      </w:r>
      <w:r w:rsidR="00FB26A1">
        <w:rPr>
          <w:rFonts w:ascii="Times New Roman" w:hAnsi="Times New Roman"/>
          <w:b w:val="0"/>
          <w:noProof w:val="0"/>
          <w:sz w:val="20"/>
          <w:lang w:eastAsia="ko-KR"/>
        </w:rPr>
        <w:t>As Ambient IoT is included in TS 22.261, the UE definition there should take precedence over that in TR 21.905.</w:t>
      </w:r>
      <w:r w:rsidR="00FB26A1">
        <w:rPr>
          <w:rFonts w:ascii="Times New Roman" w:hAnsi="Times New Roman"/>
          <w:b w:val="0"/>
          <w:noProof w:val="0"/>
          <w:sz w:val="20"/>
          <w:lang w:eastAsia="ko-KR"/>
        </w:rPr>
        <w:t xml:space="preserve"> </w:t>
      </w:r>
      <w:r w:rsidR="007E2B89">
        <w:rPr>
          <w:rFonts w:ascii="Times New Roman" w:hAnsi="Times New Roman"/>
          <w:b w:val="0"/>
          <w:noProof w:val="0"/>
          <w:sz w:val="20"/>
          <w:lang w:eastAsia="ko-KR"/>
        </w:rPr>
        <w:t>T</w:t>
      </w:r>
      <w:r w:rsidR="000D3401">
        <w:rPr>
          <w:rFonts w:ascii="Times New Roman" w:hAnsi="Times New Roman"/>
          <w:b w:val="0"/>
          <w:noProof w:val="0"/>
          <w:sz w:val="20"/>
          <w:lang w:eastAsia="ko-KR"/>
        </w:rPr>
        <w:t>he extract below</w:t>
      </w:r>
      <w:r w:rsidR="007E2B89" w:rsidRPr="007E2B89">
        <w:rPr>
          <w:rFonts w:ascii="Times New Roman" w:hAnsi="Times New Roman"/>
          <w:b w:val="0"/>
          <w:noProof w:val="0"/>
          <w:sz w:val="20"/>
          <w:lang w:eastAsia="ko-KR"/>
        </w:rPr>
        <w:t xml:space="preserve"> </w:t>
      </w:r>
      <w:r w:rsidR="007E2B89">
        <w:rPr>
          <w:rFonts w:ascii="Times New Roman" w:hAnsi="Times New Roman"/>
          <w:b w:val="0"/>
          <w:noProof w:val="0"/>
          <w:sz w:val="20"/>
          <w:lang w:eastAsia="ko-KR"/>
        </w:rPr>
        <w:t>provides the definition of a UE (User Equipment) used in SA1</w:t>
      </w:r>
      <w:r w:rsidR="000D3401">
        <w:rPr>
          <w:rFonts w:ascii="Times New Roman" w:hAnsi="Times New Roman"/>
          <w:b w:val="0"/>
          <w:noProof w:val="0"/>
          <w:sz w:val="20"/>
          <w:lang w:eastAsia="ko-KR"/>
        </w:rPr>
        <w:t>:</w:t>
      </w:r>
    </w:p>
    <w:p w14:paraId="58977720" w14:textId="77777777" w:rsidR="007D3AAF" w:rsidRDefault="007D3AAF" w:rsidP="000D3401">
      <w:pPr>
        <w:pStyle w:val="Header"/>
        <w:rPr>
          <w:rFonts w:ascii="Times New Roman" w:hAnsi="Times New Roman"/>
          <w:b w:val="0"/>
          <w:noProof w:val="0"/>
          <w:sz w:val="20"/>
          <w:lang w:eastAsia="ko-KR"/>
        </w:rPr>
      </w:pPr>
    </w:p>
    <w:p w14:paraId="62A7444C" w14:textId="288BFF36" w:rsidR="000D3401" w:rsidRDefault="000D3401" w:rsidP="007D3AAF">
      <w:pPr>
        <w:pStyle w:val="Header"/>
        <w:rPr>
          <w:bCs/>
          <w:lang w:val="en-US" w:eastAsia="ko-KR"/>
        </w:rPr>
      </w:pPr>
      <w:r>
        <w:rPr>
          <w:rFonts w:eastAsia="DengXian"/>
          <w:i/>
          <w:lang w:eastAsia="zh-CN"/>
        </w:rPr>
        <w:t>[</w:t>
      </w:r>
      <w:r w:rsidRPr="00542BB4">
        <w:rPr>
          <w:rFonts w:eastAsia="DengXian"/>
          <w:i/>
          <w:lang w:eastAsia="zh-CN"/>
        </w:rPr>
        <w:t>Extract from TS</w:t>
      </w:r>
      <w:r w:rsidRPr="00542BB4">
        <w:rPr>
          <w:rFonts w:ascii="Calibri" w:eastAsia="Calibri" w:hAnsi="Calibri" w:cs="Calibri"/>
          <w:lang w:val="en-US" w:eastAsia="zh-CN"/>
        </w:rPr>
        <w:t> </w:t>
      </w:r>
      <w:r w:rsidRPr="00542BB4">
        <w:rPr>
          <w:rFonts w:eastAsia="DengXian"/>
          <w:i/>
          <w:lang w:eastAsia="zh-CN"/>
        </w:rPr>
        <w:t>22.</w:t>
      </w:r>
      <w:r>
        <w:rPr>
          <w:rFonts w:eastAsia="DengXian"/>
          <w:i/>
          <w:lang w:eastAsia="zh-CN"/>
        </w:rPr>
        <w:t>261</w:t>
      </w:r>
      <w:r w:rsidR="00FB26A1">
        <w:rPr>
          <w:rFonts w:eastAsia="DengXian"/>
          <w:i/>
          <w:lang w:eastAsia="zh-CN"/>
        </w:rPr>
        <w:t xml:space="preserve">, </w:t>
      </w:r>
      <w:r w:rsidR="00FB26A1">
        <w:rPr>
          <w:rFonts w:eastAsia="DengXian"/>
          <w:i/>
          <w:lang w:eastAsia="zh-CN"/>
        </w:rPr>
        <w:t>clause 3.1 Definitions</w:t>
      </w:r>
      <w:r>
        <w:rPr>
          <w:rFonts w:eastAsia="DengXian"/>
          <w:i/>
          <w:lang w:eastAsia="zh-CN"/>
        </w:rPr>
        <w:t>]</w:t>
      </w:r>
    </w:p>
    <w:p w14:paraId="2C8DDA9C" w14:textId="20F655C1" w:rsidR="00FB26A1" w:rsidRDefault="000D3401" w:rsidP="00FB26A1">
      <w:pPr>
        <w:pStyle w:val="Header"/>
        <w:ind w:left="720"/>
        <w:rPr>
          <w:rFonts w:ascii="Times New Roman" w:hAnsi="Times New Roman"/>
          <w:b w:val="0"/>
          <w:i/>
          <w:sz w:val="20"/>
        </w:rPr>
      </w:pPr>
      <w:r w:rsidRPr="00CC2847">
        <w:rPr>
          <w:b w:val="0"/>
          <w:bCs/>
          <w:lang w:val="en-US" w:eastAsia="ko-KR"/>
        </w:rPr>
        <w:t>“</w:t>
      </w:r>
      <w:r w:rsidRPr="0084003D">
        <w:rPr>
          <w:bCs/>
          <w:lang w:val="en-US" w:eastAsia="ko-KR"/>
        </w:rPr>
        <w:t>User Equipment:</w:t>
      </w:r>
      <w:r w:rsidRPr="0084003D">
        <w:rPr>
          <w:rFonts w:ascii="Times New Roman" w:hAnsi="Times New Roman"/>
          <w:b w:val="0"/>
          <w:i/>
          <w:sz w:val="20"/>
        </w:rPr>
        <w:t xml:space="preserve"> An equipment that allows a user access to network services via 3GPP and/or non-3GPP accesses</w:t>
      </w:r>
      <w:r>
        <w:rPr>
          <w:rFonts w:ascii="Times New Roman" w:hAnsi="Times New Roman"/>
          <w:b w:val="0"/>
          <w:i/>
          <w:sz w:val="20"/>
        </w:rPr>
        <w:t>.</w:t>
      </w:r>
      <w:r w:rsidRPr="0084003D">
        <w:rPr>
          <w:rFonts w:ascii="Times New Roman" w:hAnsi="Times New Roman"/>
          <w:b w:val="0"/>
          <w:i/>
          <w:sz w:val="20"/>
        </w:rPr>
        <w:t xml:space="preserve"> </w:t>
      </w:r>
    </w:p>
    <w:p w14:paraId="25448649" w14:textId="77777777" w:rsidR="007D3AAF" w:rsidRDefault="007D3AAF" w:rsidP="00FB26A1">
      <w:pPr>
        <w:pStyle w:val="Header"/>
        <w:ind w:left="720"/>
        <w:rPr>
          <w:rFonts w:ascii="Times New Roman" w:hAnsi="Times New Roman"/>
          <w:b w:val="0"/>
          <w:i/>
          <w:sz w:val="20"/>
        </w:rPr>
      </w:pPr>
    </w:p>
    <w:p w14:paraId="7159E6C0" w14:textId="77777777" w:rsidR="007D3AAF" w:rsidRDefault="007D3AAF" w:rsidP="007D3AAF">
      <w:pPr>
        <w:pStyle w:val="Header"/>
        <w:rPr>
          <w:bCs/>
          <w:lang w:val="en-US" w:eastAsia="ko-KR"/>
        </w:rPr>
      </w:pPr>
      <w:r>
        <w:rPr>
          <w:rFonts w:eastAsia="DengXian"/>
          <w:i/>
          <w:lang w:eastAsia="zh-CN"/>
        </w:rPr>
        <w:t>[</w:t>
      </w:r>
      <w:r w:rsidRPr="00542BB4">
        <w:rPr>
          <w:rFonts w:eastAsia="DengXian"/>
          <w:i/>
          <w:lang w:eastAsia="zh-CN"/>
        </w:rPr>
        <w:t>Extract from TS</w:t>
      </w:r>
      <w:r w:rsidRPr="00542BB4">
        <w:rPr>
          <w:rFonts w:ascii="Calibri" w:eastAsia="Calibri" w:hAnsi="Calibri" w:cs="Calibri"/>
          <w:lang w:val="en-US" w:eastAsia="zh-CN"/>
        </w:rPr>
        <w:t> </w:t>
      </w:r>
      <w:r w:rsidRPr="00542BB4">
        <w:rPr>
          <w:rFonts w:eastAsia="DengXian"/>
          <w:i/>
          <w:lang w:eastAsia="zh-CN"/>
        </w:rPr>
        <w:t>22.</w:t>
      </w:r>
      <w:r>
        <w:rPr>
          <w:rFonts w:eastAsia="DengXian"/>
          <w:i/>
          <w:lang w:eastAsia="zh-CN"/>
        </w:rPr>
        <w:t>261, clause 3.1 Definitions]</w:t>
      </w:r>
    </w:p>
    <w:p w14:paraId="4C71300D" w14:textId="330A488B" w:rsidR="00FB26A1" w:rsidRDefault="00FB26A1" w:rsidP="00FB26A1">
      <w:pPr>
        <w:ind w:left="720"/>
        <w:rPr>
          <w:b/>
        </w:rPr>
      </w:pPr>
      <w:r>
        <w:t xml:space="preserve"> “</w:t>
      </w:r>
      <w:r w:rsidRPr="00736B3F">
        <w:t xml:space="preserve">For the purposes of the present document, the terms and definitions given in </w:t>
      </w:r>
      <w:bookmarkStart w:id="13" w:name="OLE_LINK6"/>
      <w:bookmarkStart w:id="14" w:name="OLE_LINK7"/>
      <w:bookmarkStart w:id="15" w:name="OLE_LINK8"/>
      <w:r w:rsidRPr="00736B3F">
        <w:t xml:space="preserve">3GPP </w:t>
      </w:r>
      <w:bookmarkEnd w:id="13"/>
      <w:bookmarkEnd w:id="14"/>
      <w:bookmarkEnd w:id="15"/>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r w:rsidRPr="00FB26A1">
        <w:t>”</w:t>
      </w:r>
    </w:p>
    <w:p w14:paraId="765ED3C9" w14:textId="6164278F" w:rsidR="00706AE7" w:rsidRDefault="00706AE7" w:rsidP="00706AE7">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Furthermore, </w:t>
      </w:r>
      <w:r w:rsidR="00B6265D">
        <w:rPr>
          <w:rFonts w:ascii="Times New Roman" w:hAnsi="Times New Roman"/>
          <w:b w:val="0"/>
          <w:noProof w:val="0"/>
          <w:sz w:val="20"/>
          <w:lang w:eastAsia="ko-KR"/>
        </w:rPr>
        <w:t xml:space="preserve">LS </w:t>
      </w:r>
      <w:r w:rsidR="00B6265D" w:rsidRPr="00497205">
        <w:rPr>
          <w:rFonts w:ascii="Times New Roman" w:hAnsi="Times New Roman"/>
          <w:b w:val="0"/>
          <w:noProof w:val="0"/>
          <w:sz w:val="20"/>
          <w:lang w:eastAsia="ko-KR"/>
        </w:rPr>
        <w:t>SP-241016</w:t>
      </w:r>
      <w:r w:rsidR="00B6265D">
        <w:rPr>
          <w:rFonts w:ascii="Times New Roman" w:hAnsi="Times New Roman"/>
          <w:b w:val="0"/>
          <w:noProof w:val="0"/>
          <w:sz w:val="20"/>
          <w:lang w:eastAsia="ko-KR"/>
        </w:rPr>
        <w:t xml:space="preserve"> mentions the transfer of ownership of Ambient IoT devices, it is important to clarify </w:t>
      </w:r>
      <w:r>
        <w:rPr>
          <w:rFonts w:ascii="Times New Roman" w:hAnsi="Times New Roman"/>
          <w:b w:val="0"/>
          <w:noProof w:val="0"/>
          <w:sz w:val="20"/>
          <w:lang w:eastAsia="ko-KR"/>
        </w:rPr>
        <w:t>SA1 do</w:t>
      </w:r>
      <w:r w:rsidR="007E2B89">
        <w:rPr>
          <w:rFonts w:ascii="Times New Roman" w:hAnsi="Times New Roman"/>
          <w:b w:val="0"/>
          <w:noProof w:val="0"/>
          <w:sz w:val="20"/>
          <w:lang w:eastAsia="ko-KR"/>
        </w:rPr>
        <w:t>es</w:t>
      </w:r>
      <w:r>
        <w:rPr>
          <w:rFonts w:ascii="Times New Roman" w:hAnsi="Times New Roman"/>
          <w:b w:val="0"/>
          <w:noProof w:val="0"/>
          <w:sz w:val="20"/>
          <w:lang w:eastAsia="ko-KR"/>
        </w:rPr>
        <w:t xml:space="preserve"> not have requirements</w:t>
      </w:r>
      <w:r w:rsidR="00B6265D">
        <w:rPr>
          <w:rFonts w:ascii="Times New Roman" w:hAnsi="Times New Roman"/>
          <w:b w:val="0"/>
          <w:noProof w:val="0"/>
          <w:sz w:val="20"/>
          <w:lang w:eastAsia="ko-KR"/>
        </w:rPr>
        <w:t xml:space="preserve"> regarding this aspect</w:t>
      </w:r>
      <w:r>
        <w:rPr>
          <w:rFonts w:ascii="Times New Roman" w:hAnsi="Times New Roman"/>
          <w:b w:val="0"/>
          <w:noProof w:val="0"/>
          <w:sz w:val="20"/>
          <w:lang w:eastAsia="ko-KR"/>
        </w:rPr>
        <w:t>.</w:t>
      </w:r>
    </w:p>
    <w:p w14:paraId="387EDFDC" w14:textId="77777777" w:rsidR="00706AE7" w:rsidRDefault="00706AE7" w:rsidP="00971C25">
      <w:pPr>
        <w:pStyle w:val="Header"/>
        <w:rPr>
          <w:rFonts w:ascii="Times New Roman" w:hAnsi="Times New Roman"/>
          <w:b w:val="0"/>
          <w:noProof w:val="0"/>
          <w:sz w:val="20"/>
          <w:lang w:eastAsia="ko-KR"/>
        </w:rPr>
      </w:pPr>
    </w:p>
    <w:p w14:paraId="1224DAA6" w14:textId="7B0C0870" w:rsidR="008731FF" w:rsidRPr="00B57BDB" w:rsidRDefault="00C642DC"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SA1 do</w:t>
      </w:r>
      <w:r w:rsidR="007E2B89">
        <w:rPr>
          <w:rFonts w:ascii="Times New Roman" w:hAnsi="Times New Roman"/>
          <w:b w:val="0"/>
          <w:noProof w:val="0"/>
          <w:sz w:val="20"/>
          <w:lang w:eastAsia="ko-KR"/>
        </w:rPr>
        <w:t>es</w:t>
      </w:r>
      <w:r>
        <w:rPr>
          <w:rFonts w:ascii="Times New Roman" w:hAnsi="Times New Roman"/>
          <w:b w:val="0"/>
          <w:noProof w:val="0"/>
          <w:sz w:val="20"/>
          <w:lang w:eastAsia="ko-KR"/>
        </w:rPr>
        <w:t xml:space="preserve"> not discuss solutions such as how to provide secure storage</w:t>
      </w:r>
      <w:r w:rsidR="00E274DA">
        <w:rPr>
          <w:rFonts w:ascii="Times New Roman" w:hAnsi="Times New Roman"/>
          <w:b w:val="0"/>
          <w:noProof w:val="0"/>
          <w:sz w:val="20"/>
          <w:lang w:eastAsia="ko-KR"/>
        </w:rPr>
        <w:t xml:space="preserve"> (i.e. </w:t>
      </w:r>
      <w:r w:rsidR="003B0573" w:rsidRPr="003B0573">
        <w:rPr>
          <w:rFonts w:ascii="Times New Roman" w:hAnsi="Times New Roman"/>
          <w:b w:val="0"/>
          <w:noProof w:val="0"/>
          <w:sz w:val="20"/>
          <w:lang w:eastAsia="ko-KR"/>
        </w:rPr>
        <w:t>no specific requirement to have a UICC</w:t>
      </w:r>
      <w:r w:rsidR="00E274DA">
        <w:rPr>
          <w:rFonts w:ascii="Times New Roman" w:hAnsi="Times New Roman"/>
          <w:b w:val="0"/>
          <w:noProof w:val="0"/>
          <w:sz w:val="20"/>
          <w:lang w:eastAsia="ko-KR"/>
        </w:rPr>
        <w:t>)</w:t>
      </w:r>
      <w:r>
        <w:rPr>
          <w:rFonts w:ascii="Times New Roman" w:hAnsi="Times New Roman"/>
          <w:b w:val="0"/>
          <w:noProof w:val="0"/>
          <w:sz w:val="20"/>
          <w:lang w:eastAsia="ko-KR"/>
        </w:rPr>
        <w:t xml:space="preserve">, to mitigate/avoid tempering of credentials, or whether UICC should be used. </w:t>
      </w:r>
      <w:r w:rsidR="000D3401">
        <w:rPr>
          <w:rFonts w:ascii="Times New Roman" w:hAnsi="Times New Roman"/>
          <w:b w:val="0"/>
          <w:noProof w:val="0"/>
          <w:sz w:val="20"/>
          <w:lang w:eastAsia="ko-KR"/>
        </w:rPr>
        <w:t xml:space="preserve">SA1 expect </w:t>
      </w:r>
      <w:r w:rsidR="009F6E3D">
        <w:rPr>
          <w:rFonts w:ascii="Times New Roman" w:hAnsi="Times New Roman"/>
          <w:b w:val="0"/>
          <w:noProof w:val="0"/>
          <w:sz w:val="20"/>
          <w:lang w:eastAsia="ko-KR"/>
        </w:rPr>
        <w:t xml:space="preserve">the </w:t>
      </w:r>
      <w:r w:rsidR="008731FF">
        <w:rPr>
          <w:rFonts w:ascii="Times New Roman" w:hAnsi="Times New Roman"/>
          <w:b w:val="0"/>
          <w:noProof w:val="0"/>
          <w:sz w:val="20"/>
          <w:lang w:eastAsia="ko-KR"/>
        </w:rPr>
        <w:t xml:space="preserve">suitable solutions </w:t>
      </w:r>
      <w:r w:rsidR="00C2125E">
        <w:rPr>
          <w:rFonts w:ascii="Times New Roman" w:hAnsi="Times New Roman"/>
          <w:b w:val="0"/>
          <w:noProof w:val="0"/>
          <w:sz w:val="20"/>
          <w:lang w:eastAsia="ko-KR"/>
        </w:rPr>
        <w:t>and</w:t>
      </w:r>
      <w:r w:rsidR="008731FF">
        <w:rPr>
          <w:rFonts w:ascii="Times New Roman" w:hAnsi="Times New Roman"/>
          <w:b w:val="0"/>
          <w:noProof w:val="0"/>
          <w:sz w:val="20"/>
          <w:lang w:eastAsia="ko-KR"/>
        </w:rPr>
        <w:t xml:space="preserve"> mechanisms </w:t>
      </w:r>
      <w:r w:rsidR="009F6E3D">
        <w:rPr>
          <w:rFonts w:ascii="Times New Roman" w:hAnsi="Times New Roman"/>
          <w:b w:val="0"/>
          <w:noProof w:val="0"/>
          <w:sz w:val="20"/>
          <w:lang w:eastAsia="ko-KR"/>
        </w:rPr>
        <w:t>to be</w:t>
      </w:r>
      <w:r w:rsidR="008731FF">
        <w:rPr>
          <w:rFonts w:ascii="Times New Roman" w:hAnsi="Times New Roman"/>
          <w:b w:val="0"/>
          <w:noProof w:val="0"/>
          <w:sz w:val="20"/>
          <w:lang w:eastAsia="ko-KR"/>
        </w:rPr>
        <w:t xml:space="preserve"> developed</w:t>
      </w:r>
      <w:r w:rsidR="00C2125E">
        <w:rPr>
          <w:rFonts w:ascii="Times New Roman" w:hAnsi="Times New Roman"/>
          <w:b w:val="0"/>
          <w:noProof w:val="0"/>
          <w:sz w:val="20"/>
          <w:lang w:eastAsia="ko-KR"/>
        </w:rPr>
        <w:t xml:space="preserve"> by </w:t>
      </w:r>
      <w:r w:rsidR="005E30F6">
        <w:rPr>
          <w:rFonts w:ascii="Times New Roman" w:hAnsi="Times New Roman"/>
          <w:b w:val="0"/>
          <w:noProof w:val="0"/>
          <w:sz w:val="20"/>
          <w:lang w:eastAsia="ko-KR"/>
        </w:rPr>
        <w:t>other working groups</w:t>
      </w:r>
      <w:r w:rsidR="008731FF">
        <w:rPr>
          <w:rFonts w:ascii="Times New Roman" w:hAnsi="Times New Roman"/>
          <w:b w:val="0"/>
          <w:noProof w:val="0"/>
          <w:sz w:val="20"/>
          <w:lang w:eastAsia="ko-KR"/>
        </w:rPr>
        <w:t xml:space="preserve">, in </w:t>
      </w:r>
      <w:r w:rsidR="008731FF" w:rsidRPr="00ED54E9">
        <w:rPr>
          <w:rFonts w:ascii="Times New Roman" w:hAnsi="Times New Roman"/>
          <w:b w:val="0"/>
          <w:noProof w:val="0"/>
          <w:sz w:val="20"/>
          <w:lang w:eastAsia="ko-KR"/>
        </w:rPr>
        <w:t xml:space="preserve">order </w:t>
      </w:r>
      <w:r w:rsidR="00C2125E">
        <w:rPr>
          <w:rFonts w:ascii="Times New Roman" w:hAnsi="Times New Roman"/>
          <w:b w:val="0"/>
          <w:noProof w:val="0"/>
          <w:sz w:val="20"/>
          <w:lang w:eastAsia="ko-KR"/>
        </w:rPr>
        <w:t>to enable Ambient IoT to</w:t>
      </w:r>
      <w:r w:rsidR="008731FF" w:rsidRPr="00ED54E9">
        <w:rPr>
          <w:rFonts w:ascii="Times New Roman" w:hAnsi="Times New Roman"/>
          <w:b w:val="0"/>
          <w:noProof w:val="0"/>
          <w:sz w:val="20"/>
          <w:lang w:eastAsia="ko-KR"/>
        </w:rPr>
        <w:t xml:space="preserve"> meet the unmet market needs</w:t>
      </w:r>
      <w:r w:rsidR="008731FF">
        <w:rPr>
          <w:rFonts w:ascii="Times New Roman" w:hAnsi="Times New Roman"/>
          <w:b w:val="0"/>
          <w:noProof w:val="0"/>
          <w:sz w:val="20"/>
          <w:lang w:eastAsia="ko-KR"/>
        </w:rPr>
        <w:t xml:space="preserve"> with Ambient IoT technology.</w:t>
      </w:r>
      <w:r w:rsidR="008731FF" w:rsidRPr="00ED54E9">
        <w:rPr>
          <w:rFonts w:ascii="Times New Roman" w:hAnsi="Times New Roman"/>
          <w:b w:val="0"/>
          <w:noProof w:val="0"/>
          <w:sz w:val="20"/>
          <w:lang w:eastAsia="ko-KR"/>
        </w:rPr>
        <w:t xml:space="preserve"> </w:t>
      </w:r>
    </w:p>
    <w:p w14:paraId="273667CD" w14:textId="77777777" w:rsidR="008731FF" w:rsidRDefault="008731FF" w:rsidP="00971C25">
      <w:pPr>
        <w:pStyle w:val="Header"/>
        <w:rPr>
          <w:rFonts w:ascii="Times New Roman" w:hAnsi="Times New Roman"/>
          <w:noProof w:val="0"/>
          <w:sz w:val="20"/>
          <w:lang w:eastAsia="ko-KR"/>
        </w:rPr>
      </w:pPr>
    </w:p>
    <w:p w14:paraId="20E3E395" w14:textId="77777777" w:rsidR="00B97703" w:rsidRDefault="002F1940" w:rsidP="000F6242">
      <w:pPr>
        <w:pStyle w:val="Heading1"/>
      </w:pPr>
      <w:r>
        <w:t>2</w:t>
      </w:r>
      <w:r>
        <w:tab/>
      </w:r>
      <w:r w:rsidR="000F6242">
        <w:t>Actions</w:t>
      </w:r>
    </w:p>
    <w:p w14:paraId="3869F05F" w14:textId="7B6A23A3" w:rsidR="00B97703" w:rsidRPr="00017F23" w:rsidRDefault="00B97703" w:rsidP="0096798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67988" w:rsidRPr="00967988">
        <w:t xml:space="preserve">SA1 </w:t>
      </w:r>
      <w:r w:rsidR="002B5148">
        <w:t xml:space="preserve">kindly asks </w:t>
      </w:r>
      <w:r w:rsidR="001D7903">
        <w:t>TSG SA and</w:t>
      </w:r>
      <w:r w:rsidR="007F67A6">
        <w:t xml:space="preserve"> SA3</w:t>
      </w:r>
      <w:r w:rsidR="001D7903">
        <w:t xml:space="preserve"> </w:t>
      </w:r>
      <w:r w:rsidR="002B5148">
        <w:t>to take the above information into consideration.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7DF1300" w14:textId="6A1166BD" w:rsidR="00DE0EB9" w:rsidRPr="00EA5FCB" w:rsidRDefault="00DE0EB9" w:rsidP="00DE0EB9">
      <w:pPr>
        <w:rPr>
          <w:lang w:val="fr-FR"/>
        </w:rPr>
      </w:pPr>
      <w:bookmarkStart w:id="16" w:name="OLE_LINK55"/>
      <w:bookmarkStart w:id="17" w:name="OLE_LINK56"/>
      <w:bookmarkStart w:id="18" w:name="OLE_LINK53"/>
      <w:bookmarkStart w:id="19" w:name="OLE_LINK54"/>
      <w:r w:rsidRPr="00EA5FCB">
        <w:rPr>
          <w:lang w:val="fr-FR"/>
        </w:rPr>
        <w:t>SA1#107</w:t>
      </w:r>
      <w:r w:rsidRPr="00EA5FCB">
        <w:rPr>
          <w:lang w:val="fr-FR"/>
        </w:rPr>
        <w:tab/>
      </w:r>
      <w:bookmarkEnd w:id="16"/>
      <w:bookmarkEnd w:id="17"/>
      <w:r w:rsidRPr="00EA5FCB">
        <w:rPr>
          <w:lang w:val="fr-FR"/>
        </w:rPr>
        <w:t xml:space="preserve">19 - 23 </w:t>
      </w:r>
      <w:proofErr w:type="spellStart"/>
      <w:r w:rsidRPr="00EA5FCB">
        <w:rPr>
          <w:lang w:val="fr-FR"/>
        </w:rPr>
        <w:t>Aug</w:t>
      </w:r>
      <w:proofErr w:type="spellEnd"/>
      <w:r w:rsidRPr="00EA5FCB">
        <w:rPr>
          <w:lang w:val="fr-FR"/>
        </w:rPr>
        <w:t xml:space="preserve"> 2024</w:t>
      </w:r>
      <w:r w:rsidRPr="00EA5FCB">
        <w:rPr>
          <w:lang w:val="fr-FR"/>
        </w:rPr>
        <w:tab/>
      </w:r>
      <w:r w:rsidRPr="00EA5FCB">
        <w:rPr>
          <w:lang w:val="fr-FR"/>
        </w:rPr>
        <w:tab/>
      </w:r>
      <w:r w:rsidRPr="00EA5FCB">
        <w:rPr>
          <w:lang w:val="fr-FR"/>
        </w:rPr>
        <w:tab/>
      </w:r>
      <w:proofErr w:type="spellStart"/>
      <w:r w:rsidRPr="00EA5FCB">
        <w:rPr>
          <w:lang w:val="fr-FR"/>
        </w:rPr>
        <w:t>Netherlands</w:t>
      </w:r>
      <w:proofErr w:type="spellEnd"/>
      <w:r w:rsidRPr="00EA5FCB">
        <w:rPr>
          <w:lang w:val="fr-FR"/>
        </w:rPr>
        <w:t>, Maastricht</w:t>
      </w:r>
    </w:p>
    <w:p w14:paraId="5C034617" w14:textId="40FC87E7" w:rsidR="004645BD" w:rsidRPr="00204FD1" w:rsidRDefault="00EA5FCB" w:rsidP="001C2475">
      <w:pPr>
        <w:rPr>
          <w:lang w:val="es-ES"/>
        </w:rPr>
      </w:pPr>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bookmarkEnd w:id="18"/>
      <w:bookmarkEnd w:id="19"/>
    </w:p>
    <w:sectPr w:rsidR="004645BD" w:rsidRPr="00204FD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2CF5" w16cex:dateUtc="2024-08-08T09:39:00Z"/>
  <w16cex:commentExtensible w16cex:durableId="2A5F2ED0" w16cex:dateUtc="2024-08-08T09:47:00Z"/>
  <w16cex:commentExtensible w16cex:durableId="2A5F27F0" w16cex:dateUtc="2024-08-08T09:18:00Z"/>
  <w16cex:commentExtensible w16cex:durableId="2A5F2981" w16cex:dateUtc="2024-08-08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B8161" w14:textId="77777777" w:rsidR="00AC06A4" w:rsidRDefault="00AC06A4">
      <w:pPr>
        <w:spacing w:after="0"/>
      </w:pPr>
      <w:r>
        <w:separator/>
      </w:r>
    </w:p>
  </w:endnote>
  <w:endnote w:type="continuationSeparator" w:id="0">
    <w:p w14:paraId="7A3DD082" w14:textId="77777777" w:rsidR="00AC06A4" w:rsidRDefault="00AC0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B2A73" w14:textId="77777777" w:rsidR="00AC06A4" w:rsidRDefault="00AC06A4">
      <w:pPr>
        <w:spacing w:after="0"/>
      </w:pPr>
      <w:r>
        <w:separator/>
      </w:r>
    </w:p>
  </w:footnote>
  <w:footnote w:type="continuationSeparator" w:id="0">
    <w:p w14:paraId="48EFC73F" w14:textId="77777777" w:rsidR="00AC06A4" w:rsidRDefault="00AC06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CB77503"/>
    <w:multiLevelType w:val="hybridMultilevel"/>
    <w:tmpl w:val="8C7E500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45"/>
    <w:rsid w:val="000113F8"/>
    <w:rsid w:val="00017F23"/>
    <w:rsid w:val="0003268D"/>
    <w:rsid w:val="0004442A"/>
    <w:rsid w:val="0004548F"/>
    <w:rsid w:val="000570F6"/>
    <w:rsid w:val="00063545"/>
    <w:rsid w:val="000663A4"/>
    <w:rsid w:val="00071B06"/>
    <w:rsid w:val="0007661F"/>
    <w:rsid w:val="00077EB0"/>
    <w:rsid w:val="0008420E"/>
    <w:rsid w:val="00090B68"/>
    <w:rsid w:val="00091140"/>
    <w:rsid w:val="000A3C1D"/>
    <w:rsid w:val="000B3B05"/>
    <w:rsid w:val="000C51A2"/>
    <w:rsid w:val="000D3401"/>
    <w:rsid w:val="000E0F98"/>
    <w:rsid w:val="000E6C2A"/>
    <w:rsid w:val="000F4739"/>
    <w:rsid w:val="000F6242"/>
    <w:rsid w:val="0010276C"/>
    <w:rsid w:val="001077E6"/>
    <w:rsid w:val="001206CE"/>
    <w:rsid w:val="001221A8"/>
    <w:rsid w:val="00130E49"/>
    <w:rsid w:val="001355A3"/>
    <w:rsid w:val="00135E78"/>
    <w:rsid w:val="00142BB3"/>
    <w:rsid w:val="00143C55"/>
    <w:rsid w:val="00146E3D"/>
    <w:rsid w:val="001479B9"/>
    <w:rsid w:val="00152337"/>
    <w:rsid w:val="00153FE2"/>
    <w:rsid w:val="00166990"/>
    <w:rsid w:val="00177228"/>
    <w:rsid w:val="00187E34"/>
    <w:rsid w:val="0019251F"/>
    <w:rsid w:val="00193F9A"/>
    <w:rsid w:val="001A423C"/>
    <w:rsid w:val="001A5632"/>
    <w:rsid w:val="001C2475"/>
    <w:rsid w:val="001C5CF7"/>
    <w:rsid w:val="001C628D"/>
    <w:rsid w:val="001D509F"/>
    <w:rsid w:val="001D50E9"/>
    <w:rsid w:val="001D7903"/>
    <w:rsid w:val="001E22C1"/>
    <w:rsid w:val="001E2C61"/>
    <w:rsid w:val="001E4A97"/>
    <w:rsid w:val="001E7B32"/>
    <w:rsid w:val="001E7F99"/>
    <w:rsid w:val="001F2646"/>
    <w:rsid w:val="001F2F2A"/>
    <w:rsid w:val="001F40A1"/>
    <w:rsid w:val="00204FD1"/>
    <w:rsid w:val="00205B9F"/>
    <w:rsid w:val="0023640B"/>
    <w:rsid w:val="002433C9"/>
    <w:rsid w:val="002437D3"/>
    <w:rsid w:val="00246180"/>
    <w:rsid w:val="00247590"/>
    <w:rsid w:val="00254DD3"/>
    <w:rsid w:val="00266408"/>
    <w:rsid w:val="00270AD8"/>
    <w:rsid w:val="0027794D"/>
    <w:rsid w:val="002840B4"/>
    <w:rsid w:val="0028735B"/>
    <w:rsid w:val="002B4586"/>
    <w:rsid w:val="002B5148"/>
    <w:rsid w:val="002B7E09"/>
    <w:rsid w:val="002C1B41"/>
    <w:rsid w:val="002D6981"/>
    <w:rsid w:val="002E1EE2"/>
    <w:rsid w:val="002E24E6"/>
    <w:rsid w:val="002E451C"/>
    <w:rsid w:val="002E5C4E"/>
    <w:rsid w:val="002F10E6"/>
    <w:rsid w:val="002F1940"/>
    <w:rsid w:val="002F42C5"/>
    <w:rsid w:val="00302995"/>
    <w:rsid w:val="00304C4A"/>
    <w:rsid w:val="00304DEF"/>
    <w:rsid w:val="00311023"/>
    <w:rsid w:val="00311421"/>
    <w:rsid w:val="003270BD"/>
    <w:rsid w:val="003301F3"/>
    <w:rsid w:val="00330274"/>
    <w:rsid w:val="003352AF"/>
    <w:rsid w:val="00353842"/>
    <w:rsid w:val="003553A8"/>
    <w:rsid w:val="00360999"/>
    <w:rsid w:val="00363157"/>
    <w:rsid w:val="00367AEE"/>
    <w:rsid w:val="003740BA"/>
    <w:rsid w:val="00376CCE"/>
    <w:rsid w:val="00383545"/>
    <w:rsid w:val="00383FE0"/>
    <w:rsid w:val="003849DF"/>
    <w:rsid w:val="003A2853"/>
    <w:rsid w:val="003A653B"/>
    <w:rsid w:val="003A71D3"/>
    <w:rsid w:val="003A7BBD"/>
    <w:rsid w:val="003B0573"/>
    <w:rsid w:val="003C1D43"/>
    <w:rsid w:val="003C662D"/>
    <w:rsid w:val="003C6CCA"/>
    <w:rsid w:val="003D0AF7"/>
    <w:rsid w:val="003F34F5"/>
    <w:rsid w:val="003F4EA9"/>
    <w:rsid w:val="003F588A"/>
    <w:rsid w:val="00404FF1"/>
    <w:rsid w:val="004051DB"/>
    <w:rsid w:val="0041640D"/>
    <w:rsid w:val="0042247A"/>
    <w:rsid w:val="00433500"/>
    <w:rsid w:val="00433F71"/>
    <w:rsid w:val="00440D43"/>
    <w:rsid w:val="00447CFF"/>
    <w:rsid w:val="00451972"/>
    <w:rsid w:val="00453776"/>
    <w:rsid w:val="004645BD"/>
    <w:rsid w:val="00471789"/>
    <w:rsid w:val="004753F2"/>
    <w:rsid w:val="00490963"/>
    <w:rsid w:val="004930B1"/>
    <w:rsid w:val="00497205"/>
    <w:rsid w:val="004B2E18"/>
    <w:rsid w:val="004B5E10"/>
    <w:rsid w:val="004D0A9C"/>
    <w:rsid w:val="004D51F0"/>
    <w:rsid w:val="004D74B2"/>
    <w:rsid w:val="004E3380"/>
    <w:rsid w:val="004E3939"/>
    <w:rsid w:val="004E61EA"/>
    <w:rsid w:val="004F6B22"/>
    <w:rsid w:val="00506DE7"/>
    <w:rsid w:val="005076AE"/>
    <w:rsid w:val="00513042"/>
    <w:rsid w:val="00532174"/>
    <w:rsid w:val="00561619"/>
    <w:rsid w:val="00572763"/>
    <w:rsid w:val="00572F5A"/>
    <w:rsid w:val="00574B77"/>
    <w:rsid w:val="00577769"/>
    <w:rsid w:val="00585A2D"/>
    <w:rsid w:val="00585C7B"/>
    <w:rsid w:val="005909C3"/>
    <w:rsid w:val="005A1D1F"/>
    <w:rsid w:val="005A600C"/>
    <w:rsid w:val="005A6E66"/>
    <w:rsid w:val="005A793A"/>
    <w:rsid w:val="005B0B83"/>
    <w:rsid w:val="005C4DB9"/>
    <w:rsid w:val="005E30F6"/>
    <w:rsid w:val="005E7E2C"/>
    <w:rsid w:val="005F68FA"/>
    <w:rsid w:val="005F6980"/>
    <w:rsid w:val="00604533"/>
    <w:rsid w:val="00645BCB"/>
    <w:rsid w:val="00654960"/>
    <w:rsid w:val="0065566A"/>
    <w:rsid w:val="00655FF8"/>
    <w:rsid w:val="00662372"/>
    <w:rsid w:val="00670AD8"/>
    <w:rsid w:val="0067473D"/>
    <w:rsid w:val="00682C5E"/>
    <w:rsid w:val="006A6D2B"/>
    <w:rsid w:val="006A6FF7"/>
    <w:rsid w:val="006B2AF2"/>
    <w:rsid w:val="006B4CAB"/>
    <w:rsid w:val="006B708E"/>
    <w:rsid w:val="006B7B93"/>
    <w:rsid w:val="006C18AA"/>
    <w:rsid w:val="006C252B"/>
    <w:rsid w:val="007022DE"/>
    <w:rsid w:val="00703B8E"/>
    <w:rsid w:val="007051DC"/>
    <w:rsid w:val="00706AE7"/>
    <w:rsid w:val="0071443C"/>
    <w:rsid w:val="00735F3A"/>
    <w:rsid w:val="00741C22"/>
    <w:rsid w:val="0074451A"/>
    <w:rsid w:val="00750854"/>
    <w:rsid w:val="00756DD8"/>
    <w:rsid w:val="00761BEB"/>
    <w:rsid w:val="00762524"/>
    <w:rsid w:val="00762599"/>
    <w:rsid w:val="00783C13"/>
    <w:rsid w:val="00794E74"/>
    <w:rsid w:val="0079660D"/>
    <w:rsid w:val="007B17D6"/>
    <w:rsid w:val="007B23B0"/>
    <w:rsid w:val="007B5220"/>
    <w:rsid w:val="007D298D"/>
    <w:rsid w:val="007D3AAF"/>
    <w:rsid w:val="007E2B89"/>
    <w:rsid w:val="007F4F92"/>
    <w:rsid w:val="007F67A6"/>
    <w:rsid w:val="007F7CE2"/>
    <w:rsid w:val="00806A35"/>
    <w:rsid w:val="00823FCF"/>
    <w:rsid w:val="008320A2"/>
    <w:rsid w:val="0084003D"/>
    <w:rsid w:val="0084734A"/>
    <w:rsid w:val="008551A4"/>
    <w:rsid w:val="00860BA1"/>
    <w:rsid w:val="0087110D"/>
    <w:rsid w:val="008731FF"/>
    <w:rsid w:val="0088095F"/>
    <w:rsid w:val="0088441E"/>
    <w:rsid w:val="008A0212"/>
    <w:rsid w:val="008A080B"/>
    <w:rsid w:val="008A2512"/>
    <w:rsid w:val="008B2629"/>
    <w:rsid w:val="008B288E"/>
    <w:rsid w:val="008B5E8A"/>
    <w:rsid w:val="008D362F"/>
    <w:rsid w:val="008D772F"/>
    <w:rsid w:val="008F2B96"/>
    <w:rsid w:val="008F7250"/>
    <w:rsid w:val="00911057"/>
    <w:rsid w:val="00911CEC"/>
    <w:rsid w:val="00917A7E"/>
    <w:rsid w:val="009221BA"/>
    <w:rsid w:val="00923034"/>
    <w:rsid w:val="00926B53"/>
    <w:rsid w:val="00927EDA"/>
    <w:rsid w:val="0093008F"/>
    <w:rsid w:val="00933CC0"/>
    <w:rsid w:val="00940326"/>
    <w:rsid w:val="00956259"/>
    <w:rsid w:val="0096024C"/>
    <w:rsid w:val="00967988"/>
    <w:rsid w:val="00970119"/>
    <w:rsid w:val="00971C25"/>
    <w:rsid w:val="00976664"/>
    <w:rsid w:val="00982CBD"/>
    <w:rsid w:val="0098424D"/>
    <w:rsid w:val="009951D7"/>
    <w:rsid w:val="00995D79"/>
    <w:rsid w:val="0099764C"/>
    <w:rsid w:val="009B00D6"/>
    <w:rsid w:val="009C3CA8"/>
    <w:rsid w:val="009D52FE"/>
    <w:rsid w:val="009E4A6F"/>
    <w:rsid w:val="009E7541"/>
    <w:rsid w:val="009F6E3D"/>
    <w:rsid w:val="00A10210"/>
    <w:rsid w:val="00A14A3A"/>
    <w:rsid w:val="00A1740E"/>
    <w:rsid w:val="00A17456"/>
    <w:rsid w:val="00A22BBB"/>
    <w:rsid w:val="00A23C17"/>
    <w:rsid w:val="00A23EAC"/>
    <w:rsid w:val="00A27AEF"/>
    <w:rsid w:val="00A27E31"/>
    <w:rsid w:val="00A301C4"/>
    <w:rsid w:val="00A370AE"/>
    <w:rsid w:val="00A43C37"/>
    <w:rsid w:val="00A51EF5"/>
    <w:rsid w:val="00A53463"/>
    <w:rsid w:val="00A70201"/>
    <w:rsid w:val="00A72021"/>
    <w:rsid w:val="00A8426F"/>
    <w:rsid w:val="00AC06A4"/>
    <w:rsid w:val="00AC1F07"/>
    <w:rsid w:val="00AC29DF"/>
    <w:rsid w:val="00AC3C53"/>
    <w:rsid w:val="00AD028E"/>
    <w:rsid w:val="00AD2E1D"/>
    <w:rsid w:val="00AD34F0"/>
    <w:rsid w:val="00AE1E42"/>
    <w:rsid w:val="00AE22E8"/>
    <w:rsid w:val="00AE7271"/>
    <w:rsid w:val="00AF4274"/>
    <w:rsid w:val="00AF7E1D"/>
    <w:rsid w:val="00B11A13"/>
    <w:rsid w:val="00B35870"/>
    <w:rsid w:val="00B435DE"/>
    <w:rsid w:val="00B54292"/>
    <w:rsid w:val="00B56DFC"/>
    <w:rsid w:val="00B57BDB"/>
    <w:rsid w:val="00B620FD"/>
    <w:rsid w:val="00B6265D"/>
    <w:rsid w:val="00B779D7"/>
    <w:rsid w:val="00B77D9C"/>
    <w:rsid w:val="00B91B26"/>
    <w:rsid w:val="00B97703"/>
    <w:rsid w:val="00BA38A7"/>
    <w:rsid w:val="00BB3F2E"/>
    <w:rsid w:val="00BB6953"/>
    <w:rsid w:val="00BC227C"/>
    <w:rsid w:val="00BF7770"/>
    <w:rsid w:val="00C03426"/>
    <w:rsid w:val="00C2125E"/>
    <w:rsid w:val="00C35202"/>
    <w:rsid w:val="00C36D9C"/>
    <w:rsid w:val="00C37814"/>
    <w:rsid w:val="00C434CA"/>
    <w:rsid w:val="00C53143"/>
    <w:rsid w:val="00C56A1A"/>
    <w:rsid w:val="00C61036"/>
    <w:rsid w:val="00C642DC"/>
    <w:rsid w:val="00C740C5"/>
    <w:rsid w:val="00C7608F"/>
    <w:rsid w:val="00C760B6"/>
    <w:rsid w:val="00C8616C"/>
    <w:rsid w:val="00CB28B1"/>
    <w:rsid w:val="00CC2847"/>
    <w:rsid w:val="00CC327B"/>
    <w:rsid w:val="00CC7781"/>
    <w:rsid w:val="00CD3B82"/>
    <w:rsid w:val="00CF6087"/>
    <w:rsid w:val="00D03B07"/>
    <w:rsid w:val="00D171D8"/>
    <w:rsid w:val="00D32589"/>
    <w:rsid w:val="00D61B67"/>
    <w:rsid w:val="00D6346A"/>
    <w:rsid w:val="00D67CFE"/>
    <w:rsid w:val="00D70BB2"/>
    <w:rsid w:val="00D80D41"/>
    <w:rsid w:val="00D85296"/>
    <w:rsid w:val="00D93068"/>
    <w:rsid w:val="00DA2F75"/>
    <w:rsid w:val="00DB127F"/>
    <w:rsid w:val="00DB2DB6"/>
    <w:rsid w:val="00DB4920"/>
    <w:rsid w:val="00DC23CD"/>
    <w:rsid w:val="00DC68AA"/>
    <w:rsid w:val="00DD0E17"/>
    <w:rsid w:val="00DD21DC"/>
    <w:rsid w:val="00DE0EB9"/>
    <w:rsid w:val="00E04642"/>
    <w:rsid w:val="00E107B2"/>
    <w:rsid w:val="00E1224D"/>
    <w:rsid w:val="00E257B4"/>
    <w:rsid w:val="00E274DA"/>
    <w:rsid w:val="00E33267"/>
    <w:rsid w:val="00E339E9"/>
    <w:rsid w:val="00E37574"/>
    <w:rsid w:val="00E4540F"/>
    <w:rsid w:val="00E4751F"/>
    <w:rsid w:val="00E5082C"/>
    <w:rsid w:val="00E6372C"/>
    <w:rsid w:val="00EA5FCB"/>
    <w:rsid w:val="00EC178A"/>
    <w:rsid w:val="00EC1DDA"/>
    <w:rsid w:val="00EC39C6"/>
    <w:rsid w:val="00EC4000"/>
    <w:rsid w:val="00EC685A"/>
    <w:rsid w:val="00EC7648"/>
    <w:rsid w:val="00ED54E9"/>
    <w:rsid w:val="00EE02B4"/>
    <w:rsid w:val="00EF5C74"/>
    <w:rsid w:val="00EF70BA"/>
    <w:rsid w:val="00F002A5"/>
    <w:rsid w:val="00F13AE8"/>
    <w:rsid w:val="00F26FAD"/>
    <w:rsid w:val="00F27E69"/>
    <w:rsid w:val="00F30379"/>
    <w:rsid w:val="00F335CF"/>
    <w:rsid w:val="00F34381"/>
    <w:rsid w:val="00F343B2"/>
    <w:rsid w:val="00F364DE"/>
    <w:rsid w:val="00F4192E"/>
    <w:rsid w:val="00F42304"/>
    <w:rsid w:val="00F4254A"/>
    <w:rsid w:val="00F431D2"/>
    <w:rsid w:val="00F53FA0"/>
    <w:rsid w:val="00F60859"/>
    <w:rsid w:val="00F671D6"/>
    <w:rsid w:val="00F76B94"/>
    <w:rsid w:val="00F83DA0"/>
    <w:rsid w:val="00F941C8"/>
    <w:rsid w:val="00FA709D"/>
    <w:rsid w:val="00FB06FC"/>
    <w:rsid w:val="00FB26A1"/>
    <w:rsid w:val="00FB3339"/>
    <w:rsid w:val="00FB4798"/>
    <w:rsid w:val="00FB5606"/>
    <w:rsid w:val="00FC5F58"/>
    <w:rsid w:val="00FE729E"/>
    <w:rsid w:val="00FF4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C22"/>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A5FCB"/>
    <w:pPr>
      <w:pBdr>
        <w:top w:val="none" w:sz="0" w:space="0" w:color="auto"/>
      </w:pBdr>
      <w:spacing w:before="180"/>
      <w:outlineLvl w:val="1"/>
    </w:pPr>
    <w:rPr>
      <w:sz w:val="32"/>
    </w:rPr>
  </w:style>
  <w:style w:type="paragraph" w:styleId="Heading3">
    <w:name w:val="heading 3"/>
    <w:aliases w:val="H3,h3"/>
    <w:basedOn w:val="Heading2"/>
    <w:next w:val="Normal"/>
    <w:qFormat/>
    <w:rsid w:val="00EA5FCB"/>
    <w:pPr>
      <w:spacing w:before="120"/>
      <w:outlineLvl w:val="2"/>
    </w:pPr>
    <w:rPr>
      <w:sz w:val="28"/>
    </w:rPr>
  </w:style>
  <w:style w:type="paragraph" w:styleId="Heading4">
    <w:name w:val="heading 4"/>
    <w:aliases w:val="h4"/>
    <w:basedOn w:val="Heading3"/>
    <w:next w:val="Normal"/>
    <w:qFormat/>
    <w:rsid w:val="00EA5FCB"/>
    <w:pPr>
      <w:ind w:left="1418" w:hanging="1418"/>
      <w:outlineLvl w:val="3"/>
    </w:pPr>
    <w:rPr>
      <w:sz w:val="24"/>
    </w:rPr>
  </w:style>
  <w:style w:type="paragraph" w:styleId="Heading5">
    <w:name w:val="heading 5"/>
    <w:aliases w:val="h5"/>
    <w:basedOn w:val="Heading4"/>
    <w:next w:val="Normal"/>
    <w:qFormat/>
    <w:rsid w:val="00EA5FCB"/>
    <w:pPr>
      <w:ind w:left="1701" w:hanging="1701"/>
      <w:outlineLvl w:val="4"/>
    </w:pPr>
    <w:rPr>
      <w:sz w:val="22"/>
    </w:rPr>
  </w:style>
  <w:style w:type="paragraph" w:styleId="Heading6">
    <w:name w:val="heading 6"/>
    <w:aliases w:val="h6"/>
    <w:basedOn w:val="H6"/>
    <w:next w:val="Normal"/>
    <w:qFormat/>
    <w:rsid w:val="00EA5FCB"/>
    <w:pPr>
      <w:outlineLvl w:val="5"/>
    </w:pPr>
  </w:style>
  <w:style w:type="paragraph" w:styleId="Heading7">
    <w:name w:val="heading 7"/>
    <w:basedOn w:val="H6"/>
    <w:next w:val="Normal"/>
    <w:qFormat/>
    <w:rsid w:val="00EA5FCB"/>
    <w:pPr>
      <w:outlineLvl w:val="6"/>
    </w:pPr>
  </w:style>
  <w:style w:type="paragraph" w:styleId="Heading8">
    <w:name w:val="heading 8"/>
    <w:basedOn w:val="Heading1"/>
    <w:next w:val="Normal"/>
    <w:qFormat/>
    <w:rsid w:val="00EA5FCB"/>
    <w:pPr>
      <w:ind w:left="0" w:firstLine="0"/>
      <w:outlineLvl w:val="7"/>
    </w:pPr>
  </w:style>
  <w:style w:type="paragraph" w:styleId="Heading9">
    <w:name w:val="heading 9"/>
    <w:basedOn w:val="Heading8"/>
    <w:next w:val="Normal"/>
    <w:qFormat/>
    <w:rsid w:val="00EA5F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EA5FC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EA5F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EA5FC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lang w:eastAsia="ja-JP"/>
    </w:rPr>
  </w:style>
  <w:style w:type="paragraph" w:styleId="TOC8">
    <w:name w:val="toc 8"/>
    <w:basedOn w:val="TOC1"/>
    <w:semiHidden/>
    <w:rsid w:val="00EA5FCB"/>
    <w:pPr>
      <w:spacing w:before="180"/>
      <w:ind w:left="2693" w:hanging="2693"/>
    </w:pPr>
    <w:rPr>
      <w:b/>
    </w:rPr>
  </w:style>
  <w:style w:type="paragraph" w:styleId="TOC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A5FCB"/>
    <w:pPr>
      <w:ind w:left="1701" w:hanging="1701"/>
    </w:pPr>
  </w:style>
  <w:style w:type="paragraph" w:styleId="TOC4">
    <w:name w:val="toc 4"/>
    <w:basedOn w:val="TOC3"/>
    <w:semiHidden/>
    <w:rsid w:val="00EA5FCB"/>
    <w:pPr>
      <w:ind w:left="1418" w:hanging="1418"/>
    </w:pPr>
  </w:style>
  <w:style w:type="paragraph" w:styleId="TOC3">
    <w:name w:val="toc 3"/>
    <w:basedOn w:val="TOC2"/>
    <w:semiHidden/>
    <w:rsid w:val="00EA5FCB"/>
    <w:pPr>
      <w:ind w:left="1134" w:hanging="1134"/>
    </w:pPr>
  </w:style>
  <w:style w:type="paragraph" w:styleId="TOC2">
    <w:name w:val="toc 2"/>
    <w:basedOn w:val="TOC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Normal"/>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A5FCB"/>
    <w:pPr>
      <w:outlineLvl w:val="9"/>
    </w:pPr>
  </w:style>
  <w:style w:type="paragraph" w:styleId="ListNumber2">
    <w:name w:val="List Number 2"/>
    <w:basedOn w:val="ListNumber"/>
    <w:semiHidden/>
    <w:rsid w:val="00EA5FCB"/>
    <w:pPr>
      <w:ind w:left="851"/>
    </w:pPr>
  </w:style>
  <w:style w:type="character" w:styleId="FootnoteReference">
    <w:name w:val="footnote reference"/>
    <w:semiHidden/>
    <w:rsid w:val="00EA5FCB"/>
    <w:rPr>
      <w:b/>
      <w:position w:val="6"/>
      <w:sz w:val="16"/>
    </w:rPr>
  </w:style>
  <w:style w:type="paragraph" w:styleId="FootnoteText">
    <w:name w:val="footnote text"/>
    <w:basedOn w:val="Normal"/>
    <w:link w:val="FootnoteTextChar"/>
    <w:semiHidden/>
    <w:rsid w:val="00EA5FCB"/>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Normal"/>
    <w:link w:val="NOChar"/>
    <w:qFormat/>
    <w:rsid w:val="00EA5FCB"/>
    <w:pPr>
      <w:keepLines/>
      <w:ind w:left="1135" w:hanging="851"/>
    </w:pPr>
  </w:style>
  <w:style w:type="paragraph" w:styleId="TOC9">
    <w:name w:val="toc 9"/>
    <w:basedOn w:val="TOC8"/>
    <w:semiHidden/>
    <w:rsid w:val="00EA5FCB"/>
    <w:pPr>
      <w:ind w:left="1418" w:hanging="1418"/>
    </w:pPr>
  </w:style>
  <w:style w:type="paragraph" w:customStyle="1" w:styleId="EX">
    <w:name w:val="EX"/>
    <w:basedOn w:val="Normal"/>
    <w:rsid w:val="00EA5FCB"/>
    <w:pPr>
      <w:keepLines/>
      <w:ind w:left="1702" w:hanging="1418"/>
    </w:pPr>
  </w:style>
  <w:style w:type="paragraph" w:customStyle="1" w:styleId="FP">
    <w:name w:val="FP"/>
    <w:basedOn w:val="Normal"/>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TOC6">
    <w:name w:val="toc 6"/>
    <w:basedOn w:val="TOC5"/>
    <w:next w:val="Normal"/>
    <w:semiHidden/>
    <w:rsid w:val="00EA5FCB"/>
    <w:pPr>
      <w:ind w:left="1985" w:hanging="1985"/>
    </w:pPr>
  </w:style>
  <w:style w:type="paragraph" w:styleId="TOC7">
    <w:name w:val="toc 7"/>
    <w:basedOn w:val="TOC6"/>
    <w:next w:val="Normal"/>
    <w:semiHidden/>
    <w:rsid w:val="00EA5FCB"/>
    <w:pPr>
      <w:ind w:left="2268" w:hanging="2268"/>
    </w:pPr>
  </w:style>
  <w:style w:type="paragraph" w:styleId="ListBullet2">
    <w:name w:val="List Bullet 2"/>
    <w:basedOn w:val="ListBullet"/>
    <w:semiHidden/>
    <w:rsid w:val="00EA5FCB"/>
    <w:pPr>
      <w:ind w:left="851"/>
    </w:pPr>
  </w:style>
  <w:style w:type="paragraph" w:styleId="ListBullet3">
    <w:name w:val="List Bullet 3"/>
    <w:basedOn w:val="ListBullet2"/>
    <w:semiHidden/>
    <w:rsid w:val="00EA5FCB"/>
    <w:pPr>
      <w:ind w:left="1135"/>
    </w:pPr>
  </w:style>
  <w:style w:type="paragraph" w:styleId="ListNumber">
    <w:name w:val="List Number"/>
    <w:basedOn w:val="List"/>
    <w:semiHidden/>
    <w:rsid w:val="00EA5FCB"/>
  </w:style>
  <w:style w:type="paragraph" w:customStyle="1" w:styleId="EQ">
    <w:name w:val="EQ"/>
    <w:basedOn w:val="Normal"/>
    <w:next w:val="Normal"/>
    <w:rsid w:val="00EA5FCB"/>
    <w:pPr>
      <w:keepLines/>
      <w:tabs>
        <w:tab w:val="center" w:pos="4536"/>
        <w:tab w:val="right" w:pos="9072"/>
      </w:tabs>
    </w:pPr>
    <w:rPr>
      <w:noProof/>
    </w:rPr>
  </w:style>
  <w:style w:type="paragraph" w:customStyle="1" w:styleId="TH">
    <w:name w:val="TH"/>
    <w:basedOn w:val="Normal"/>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A5FCB"/>
    <w:pPr>
      <w:jc w:val="right"/>
    </w:pPr>
  </w:style>
  <w:style w:type="paragraph" w:customStyle="1" w:styleId="H6">
    <w:name w:val="H6"/>
    <w:basedOn w:val="Heading5"/>
    <w:next w:val="Normal"/>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Normal"/>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2">
    <w:name w:val="List 2"/>
    <w:basedOn w:val="List"/>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EA5FCB"/>
    <w:pPr>
      <w:ind w:left="1135"/>
    </w:pPr>
  </w:style>
  <w:style w:type="paragraph" w:styleId="List4">
    <w:name w:val="List 4"/>
    <w:basedOn w:val="List3"/>
    <w:semiHidden/>
    <w:rsid w:val="00EA5FCB"/>
    <w:pPr>
      <w:ind w:left="1418"/>
    </w:pPr>
  </w:style>
  <w:style w:type="paragraph" w:styleId="List5">
    <w:name w:val="List 5"/>
    <w:basedOn w:val="List4"/>
    <w:semiHidden/>
    <w:rsid w:val="00EA5FCB"/>
    <w:pPr>
      <w:ind w:left="1702"/>
    </w:pPr>
  </w:style>
  <w:style w:type="paragraph" w:customStyle="1" w:styleId="EditorsNote">
    <w:name w:val="Editor's Note"/>
    <w:basedOn w:val="NO"/>
    <w:rsid w:val="00EA5FCB"/>
    <w:rPr>
      <w:color w:val="FF0000"/>
    </w:rPr>
  </w:style>
  <w:style w:type="paragraph" w:styleId="List">
    <w:name w:val="List"/>
    <w:basedOn w:val="Normal"/>
    <w:semiHidden/>
    <w:rsid w:val="00EA5FCB"/>
    <w:pPr>
      <w:ind w:left="568" w:hanging="284"/>
    </w:pPr>
  </w:style>
  <w:style w:type="paragraph" w:styleId="ListBullet">
    <w:name w:val="List Bullet"/>
    <w:basedOn w:val="List"/>
    <w:semiHidden/>
    <w:rsid w:val="00EA5FCB"/>
  </w:style>
  <w:style w:type="paragraph" w:styleId="ListBullet4">
    <w:name w:val="List Bullet 4"/>
    <w:basedOn w:val="ListBullet3"/>
    <w:semiHidden/>
    <w:rsid w:val="00EA5FCB"/>
    <w:pPr>
      <w:ind w:left="1418"/>
    </w:pPr>
  </w:style>
  <w:style w:type="paragraph" w:styleId="ListBullet5">
    <w:name w:val="List Bullet 5"/>
    <w:basedOn w:val="ListBullet4"/>
    <w:semiHidden/>
    <w:rsid w:val="00EA5FCB"/>
    <w:pPr>
      <w:ind w:left="1702"/>
    </w:pPr>
  </w:style>
  <w:style w:type="paragraph" w:customStyle="1" w:styleId="B2">
    <w:name w:val="B2"/>
    <w:basedOn w:val="List2"/>
    <w:rsid w:val="00EA5FCB"/>
  </w:style>
  <w:style w:type="paragraph" w:customStyle="1" w:styleId="B3">
    <w:name w:val="B3"/>
    <w:basedOn w:val="List3"/>
    <w:rsid w:val="00EA5FCB"/>
  </w:style>
  <w:style w:type="paragraph" w:customStyle="1" w:styleId="B4">
    <w:name w:val="B4"/>
    <w:basedOn w:val="List4"/>
    <w:rsid w:val="00EA5FCB"/>
  </w:style>
  <w:style w:type="paragraph" w:customStyle="1" w:styleId="B5">
    <w:name w:val="B5"/>
    <w:basedOn w:val="List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NOChar">
    <w:name w:val="NO Char"/>
    <w:link w:val="NO"/>
    <w:qFormat/>
    <w:rsid w:val="006B7B93"/>
    <w:rPr>
      <w:lang w:val="en-GB" w:eastAsia="ja-JP"/>
    </w:rPr>
  </w:style>
  <w:style w:type="character" w:customStyle="1" w:styleId="B1Char1">
    <w:name w:val="B1 Char1"/>
    <w:link w:val="B1"/>
    <w:qFormat/>
    <w:rsid w:val="000570F6"/>
    <w:rPr>
      <w:lang w:val="en-GB" w:eastAsia="ja-JP"/>
    </w:rPr>
  </w:style>
  <w:style w:type="character" w:customStyle="1" w:styleId="normaltextrun">
    <w:name w:val="normaltextrun"/>
    <w:basedOn w:val="DefaultParagraphFont"/>
    <w:rsid w:val="003F4EA9"/>
  </w:style>
  <w:style w:type="character" w:styleId="UnresolvedMention">
    <w:name w:val="Unresolved Mention"/>
    <w:basedOn w:val="DefaultParagraphFont"/>
    <w:uiPriority w:val="99"/>
    <w:semiHidden/>
    <w:unhideWhenUsed/>
    <w:rsid w:val="00823FCF"/>
    <w:rPr>
      <w:color w:val="605E5C"/>
      <w:shd w:val="clear" w:color="auto" w:fill="E1DFDD"/>
    </w:rPr>
  </w:style>
  <w:style w:type="paragraph" w:styleId="ListParagraph">
    <w:name w:val="List Paragraph"/>
    <w:basedOn w:val="Normal"/>
    <w:uiPriority w:val="34"/>
    <w:qFormat/>
    <w:rsid w:val="008731FF"/>
    <w:pPr>
      <w:suppressAutoHyphens/>
      <w:overflowPunct/>
      <w:autoSpaceDE/>
      <w:autoSpaceDN/>
      <w:adjustRightInd/>
      <w:ind w:left="720"/>
      <w:contextualSpacing/>
    </w:pPr>
    <w:rPr>
      <w:lang w:eastAsia="en-GB"/>
    </w:rPr>
  </w:style>
  <w:style w:type="paragraph" w:styleId="CommentSubject">
    <w:name w:val="annotation subject"/>
    <w:basedOn w:val="CommentText"/>
    <w:next w:val="CommentText"/>
    <w:link w:val="CommentSubjectChar"/>
    <w:uiPriority w:val="99"/>
    <w:semiHidden/>
    <w:unhideWhenUsed/>
    <w:rsid w:val="00F343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34381"/>
    <w:rPr>
      <w:rFonts w:ascii="Arial" w:hAnsi="Arial"/>
      <w:lang w:val="en-GB" w:eastAsia="ja-JP"/>
    </w:rPr>
  </w:style>
  <w:style w:type="character" w:customStyle="1" w:styleId="CommentSubjectChar">
    <w:name w:val="Comment Subject Char"/>
    <w:basedOn w:val="CommentTextChar"/>
    <w:link w:val="CommentSubject"/>
    <w:uiPriority w:val="99"/>
    <w:semiHidden/>
    <w:rsid w:val="00F34381"/>
    <w:rPr>
      <w:rFonts w:ascii="Arial" w:hAnsi="Arial"/>
      <w:b/>
      <w:bCs/>
      <w:lang w:val="en-GB" w:eastAsia="ja-JP"/>
    </w:rPr>
  </w:style>
  <w:style w:type="character" w:customStyle="1" w:styleId="B1Char">
    <w:name w:val="B1 Char"/>
    <w:qFormat/>
    <w:rsid w:val="00741C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22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shuang2@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5D95-4105-45B5-9567-C614DCF1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ShuangZHANG</cp:lastModifiedBy>
  <cp:revision>3</cp:revision>
  <cp:lastPrinted>2002-04-23T07:10:00Z</cp:lastPrinted>
  <dcterms:created xsi:type="dcterms:W3CDTF">2024-08-09T13:36:00Z</dcterms:created>
  <dcterms:modified xsi:type="dcterms:W3CDTF">2024-08-09T13:37:00Z</dcterms:modified>
</cp:coreProperties>
</file>